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02ED9CF" w14:textId="77777777" w:rsidR="0065044C" w:rsidRPr="00EF56B0" w:rsidRDefault="0065044C" w:rsidP="0042557C">
      <w:pPr>
        <w:pStyle w:val="Zkladntext"/>
        <w:spacing w:before="120" w:line="240" w:lineRule="exact"/>
        <w:jc w:val="both"/>
        <w:rPr>
          <w:rFonts w:ascii="Tahoma" w:hAnsi="Tahoma" w:cs="Tahoma"/>
          <w:sz w:val="18"/>
          <w:szCs w:val="18"/>
          <w:lang w:val="cs-CZ"/>
        </w:rPr>
      </w:pPr>
    </w:p>
    <w:p w14:paraId="1066B7F0" w14:textId="77777777" w:rsidR="00E96A28" w:rsidRPr="00EF56B0" w:rsidRDefault="00DC30CC" w:rsidP="0042557C">
      <w:pPr>
        <w:jc w:val="both"/>
        <w:rPr>
          <w:rFonts w:ascii="Tahoma" w:hAnsi="Tahoma" w:cs="Tahoma"/>
          <w:b/>
          <w:sz w:val="40"/>
          <w:szCs w:val="40"/>
        </w:rPr>
      </w:pPr>
      <w:r w:rsidRPr="00EF56B0">
        <w:rPr>
          <w:rFonts w:ascii="Tahoma" w:hAnsi="Tahoma" w:cs="Tahoma"/>
          <w:b/>
          <w:sz w:val="40"/>
          <w:szCs w:val="40"/>
        </w:rPr>
        <w:t>TECHNICKÁ ZPRÁVA</w:t>
      </w:r>
      <w:r w:rsidR="0065044C" w:rsidRPr="00EF56B0">
        <w:rPr>
          <w:rFonts w:ascii="Tahoma" w:hAnsi="Tahoma" w:cs="Tahoma"/>
          <w:b/>
          <w:sz w:val="40"/>
          <w:szCs w:val="40"/>
        </w:rPr>
        <w:t xml:space="preserve"> </w:t>
      </w:r>
    </w:p>
    <w:p w14:paraId="4FAB2E94" w14:textId="77777777" w:rsidR="0065044C" w:rsidRPr="00EF56B0" w:rsidRDefault="0065044C" w:rsidP="0042557C">
      <w:pPr>
        <w:pStyle w:val="Zhlav"/>
        <w:jc w:val="both"/>
        <w:rPr>
          <w:rFonts w:ascii="Tahoma" w:hAnsi="Tahoma" w:cs="Tahoma"/>
          <w:sz w:val="40"/>
          <w:szCs w:val="40"/>
        </w:rPr>
      </w:pPr>
    </w:p>
    <w:p w14:paraId="7526CD09" w14:textId="77777777" w:rsidR="00844E01" w:rsidRPr="00EF56B0" w:rsidRDefault="00844E01" w:rsidP="0042557C">
      <w:pPr>
        <w:pStyle w:val="Zhlav"/>
        <w:jc w:val="both"/>
        <w:rPr>
          <w:rFonts w:ascii="Tahoma" w:hAnsi="Tahoma" w:cs="Tahoma"/>
          <w:sz w:val="40"/>
          <w:szCs w:val="40"/>
        </w:rPr>
      </w:pPr>
    </w:p>
    <w:tbl>
      <w:tblPr>
        <w:tblW w:w="9554"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71"/>
        <w:gridCol w:w="7083"/>
      </w:tblGrid>
      <w:tr w:rsidR="00346085" w:rsidRPr="00EF56B0" w14:paraId="0B7E902E" w14:textId="77777777" w:rsidTr="004B2EEC">
        <w:trPr>
          <w:trHeight w:val="445"/>
        </w:trPr>
        <w:tc>
          <w:tcPr>
            <w:tcW w:w="2471" w:type="dxa"/>
            <w:vAlign w:val="center"/>
          </w:tcPr>
          <w:p w14:paraId="4D717591" w14:textId="77777777" w:rsidR="00346085" w:rsidRPr="00EF56B0" w:rsidRDefault="00346085" w:rsidP="004B2EEC">
            <w:pPr>
              <w:pStyle w:val="Zkladntext"/>
              <w:spacing w:before="120" w:after="120" w:line="240" w:lineRule="exact"/>
              <w:jc w:val="both"/>
              <w:rPr>
                <w:rFonts w:ascii="Tahoma" w:hAnsi="Tahoma" w:cs="Tahoma"/>
                <w:b/>
                <w:bCs/>
                <w:sz w:val="22"/>
                <w:szCs w:val="22"/>
                <w:lang w:val="cs-CZ"/>
              </w:rPr>
            </w:pPr>
            <w:r w:rsidRPr="00EF56B0">
              <w:rPr>
                <w:rFonts w:ascii="Tahoma" w:hAnsi="Tahoma" w:cs="Tahoma"/>
                <w:b/>
                <w:bCs/>
                <w:sz w:val="22"/>
                <w:szCs w:val="22"/>
                <w:lang w:val="cs-CZ"/>
              </w:rPr>
              <w:t>Název:</w:t>
            </w:r>
          </w:p>
        </w:tc>
        <w:tc>
          <w:tcPr>
            <w:tcW w:w="7083" w:type="dxa"/>
            <w:vAlign w:val="center"/>
          </w:tcPr>
          <w:p w14:paraId="14B818D1" w14:textId="77777777" w:rsidR="00346085" w:rsidRPr="00EF56B0" w:rsidRDefault="00346085" w:rsidP="004B2EEC">
            <w:pPr>
              <w:autoSpaceDE w:val="0"/>
              <w:autoSpaceDN w:val="0"/>
              <w:adjustRightInd w:val="0"/>
              <w:rPr>
                <w:rFonts w:ascii="Tahoma" w:hAnsi="Tahoma" w:cs="Tahoma"/>
              </w:rPr>
            </w:pPr>
          </w:p>
          <w:p w14:paraId="6986E00A" w14:textId="77777777" w:rsidR="00E85571" w:rsidRPr="00E85571" w:rsidRDefault="00E85571" w:rsidP="00E85571">
            <w:pPr>
              <w:tabs>
                <w:tab w:val="left" w:pos="214"/>
              </w:tabs>
              <w:autoSpaceDE w:val="0"/>
              <w:autoSpaceDN w:val="0"/>
              <w:adjustRightInd w:val="0"/>
              <w:rPr>
                <w:rFonts w:ascii="Arial" w:hAnsi="Arial" w:cs="Arial"/>
                <w:b/>
                <w:bCs/>
                <w:color w:val="000000"/>
                <w:lang w:eastAsia="cs-CZ"/>
              </w:rPr>
            </w:pPr>
            <w:r w:rsidRPr="00E85571">
              <w:rPr>
                <w:rFonts w:ascii="Arial" w:hAnsi="Arial" w:cs="Arial"/>
                <w:b/>
                <w:bCs/>
                <w:color w:val="000000"/>
                <w:lang w:eastAsia="cs-CZ"/>
              </w:rPr>
              <w:t>Stavební úpravy obj. C2 1.NP</w:t>
            </w:r>
          </w:p>
          <w:p w14:paraId="764DBE90" w14:textId="77777777" w:rsidR="00E85571" w:rsidRPr="00E85571" w:rsidRDefault="00E85571" w:rsidP="00E85571">
            <w:pPr>
              <w:tabs>
                <w:tab w:val="left" w:pos="214"/>
              </w:tabs>
              <w:autoSpaceDE w:val="0"/>
              <w:autoSpaceDN w:val="0"/>
              <w:adjustRightInd w:val="0"/>
              <w:rPr>
                <w:rFonts w:ascii="Arial" w:hAnsi="Arial" w:cs="Arial"/>
                <w:b/>
                <w:bCs/>
                <w:color w:val="000000"/>
                <w:lang w:eastAsia="cs-CZ"/>
              </w:rPr>
            </w:pPr>
            <w:r w:rsidRPr="00E85571">
              <w:rPr>
                <w:rFonts w:ascii="Arial" w:hAnsi="Arial" w:cs="Arial"/>
                <w:b/>
                <w:bCs/>
                <w:color w:val="000000"/>
                <w:lang w:eastAsia="cs-CZ"/>
              </w:rPr>
              <w:t xml:space="preserve">Přípravna roztoků cytostatických léčiv </w:t>
            </w:r>
          </w:p>
          <w:p w14:paraId="40BD5B80" w14:textId="6C92227B" w:rsidR="0076060A" w:rsidRDefault="00E85571" w:rsidP="00E85571">
            <w:pPr>
              <w:autoSpaceDE w:val="0"/>
              <w:autoSpaceDN w:val="0"/>
              <w:adjustRightInd w:val="0"/>
              <w:rPr>
                <w:rFonts w:ascii="Arial" w:hAnsi="Arial" w:cs="Arial"/>
                <w:b/>
                <w:bCs/>
                <w:color w:val="000000"/>
                <w:lang w:eastAsia="cs-CZ"/>
              </w:rPr>
            </w:pPr>
            <w:r w:rsidRPr="00E85571">
              <w:rPr>
                <w:rFonts w:ascii="Arial" w:hAnsi="Arial" w:cs="Arial"/>
                <w:b/>
                <w:bCs/>
                <w:color w:val="000000"/>
                <w:lang w:eastAsia="cs-CZ"/>
              </w:rPr>
              <w:t>Nemocnice Znojmo</w:t>
            </w:r>
          </w:p>
          <w:p w14:paraId="17D618B5" w14:textId="23AA5030" w:rsidR="00CE34C5" w:rsidRPr="00EF56B0" w:rsidRDefault="00CE34C5" w:rsidP="00B84CB4">
            <w:pPr>
              <w:tabs>
                <w:tab w:val="left" w:pos="3167"/>
                <w:tab w:val="left" w:pos="7680"/>
                <w:tab w:val="left" w:pos="8640"/>
                <w:tab w:val="left" w:pos="9600"/>
              </w:tabs>
              <w:autoSpaceDE w:val="0"/>
              <w:autoSpaceDN w:val="0"/>
              <w:adjustRightInd w:val="0"/>
              <w:rPr>
                <w:rFonts w:ascii="Tahoma" w:hAnsi="Tahoma" w:cs="Tahoma"/>
                <w:b/>
                <w:bCs/>
                <w:caps/>
                <w:sz w:val="22"/>
                <w:szCs w:val="22"/>
              </w:rPr>
            </w:pPr>
          </w:p>
        </w:tc>
      </w:tr>
      <w:tr w:rsidR="00346085" w:rsidRPr="00EF56B0" w14:paraId="314F1B34" w14:textId="77777777" w:rsidTr="004B2EEC">
        <w:trPr>
          <w:trHeight w:val="445"/>
        </w:trPr>
        <w:tc>
          <w:tcPr>
            <w:tcW w:w="2471" w:type="dxa"/>
            <w:vAlign w:val="center"/>
          </w:tcPr>
          <w:p w14:paraId="116DDF93" w14:textId="77777777" w:rsidR="00346085" w:rsidRPr="00EF56B0" w:rsidRDefault="00346085" w:rsidP="004B2EEC">
            <w:pPr>
              <w:pStyle w:val="Zkladntext"/>
              <w:spacing w:before="120" w:after="120" w:line="240" w:lineRule="exact"/>
              <w:ind w:left="-7"/>
              <w:jc w:val="both"/>
              <w:rPr>
                <w:rFonts w:ascii="Tahoma" w:hAnsi="Tahoma" w:cs="Tahoma"/>
                <w:b/>
                <w:bCs/>
                <w:sz w:val="22"/>
                <w:szCs w:val="22"/>
                <w:lang w:val="cs-CZ"/>
              </w:rPr>
            </w:pPr>
            <w:r w:rsidRPr="00EF56B0">
              <w:rPr>
                <w:rFonts w:ascii="Tahoma" w:hAnsi="Tahoma" w:cs="Tahoma"/>
                <w:b/>
                <w:bCs/>
                <w:sz w:val="22"/>
                <w:szCs w:val="22"/>
                <w:lang w:val="cs-CZ"/>
              </w:rPr>
              <w:t>Stavebník:</w:t>
            </w:r>
          </w:p>
        </w:tc>
        <w:tc>
          <w:tcPr>
            <w:tcW w:w="7083" w:type="dxa"/>
            <w:vAlign w:val="center"/>
          </w:tcPr>
          <w:p w14:paraId="3F26B9FB" w14:textId="77777777" w:rsidR="00346085" w:rsidRPr="00EF56B0" w:rsidRDefault="00346085" w:rsidP="004B2EEC">
            <w:pPr>
              <w:tabs>
                <w:tab w:val="left" w:pos="1200"/>
              </w:tabs>
              <w:autoSpaceDE w:val="0"/>
              <w:autoSpaceDN w:val="0"/>
              <w:adjustRightInd w:val="0"/>
              <w:rPr>
                <w:rFonts w:ascii="Tahoma" w:hAnsi="Tahoma" w:cs="Tahoma"/>
                <w:color w:val="000000"/>
                <w:lang w:eastAsia="cs-CZ"/>
              </w:rPr>
            </w:pPr>
          </w:p>
          <w:p w14:paraId="5FEFDB7B" w14:textId="77777777" w:rsidR="00E85571" w:rsidRDefault="00E85571" w:rsidP="00E85571">
            <w:pPr>
              <w:tabs>
                <w:tab w:val="left" w:pos="18627"/>
                <w:tab w:val="left" w:pos="23263"/>
                <w:tab w:val="left" w:pos="26517"/>
                <w:tab w:val="left" w:pos="29772"/>
              </w:tabs>
              <w:autoSpaceDE w:val="0"/>
              <w:autoSpaceDN w:val="0"/>
              <w:adjustRightInd w:val="0"/>
              <w:rPr>
                <w:rFonts w:ascii="Verdana" w:hAnsi="Verdana" w:cs="Verdana"/>
                <w:color w:val="000000"/>
                <w:lang w:eastAsia="cs-CZ"/>
              </w:rPr>
            </w:pPr>
            <w:r>
              <w:rPr>
                <w:rFonts w:ascii="Verdana" w:hAnsi="Verdana" w:cs="Verdana"/>
                <w:color w:val="000000"/>
                <w:lang w:eastAsia="cs-CZ"/>
              </w:rPr>
              <w:t>Nemocnice Znojmo</w:t>
            </w:r>
          </w:p>
          <w:p w14:paraId="0FC3EA1C" w14:textId="09AA5EEB" w:rsidR="00E85571" w:rsidRDefault="00E85571" w:rsidP="00E85571">
            <w:pPr>
              <w:tabs>
                <w:tab w:val="left" w:pos="18627"/>
                <w:tab w:val="left" w:pos="23263"/>
                <w:tab w:val="left" w:pos="26517"/>
                <w:tab w:val="left" w:pos="29772"/>
              </w:tabs>
              <w:autoSpaceDE w:val="0"/>
              <w:autoSpaceDN w:val="0"/>
              <w:adjustRightInd w:val="0"/>
              <w:rPr>
                <w:rFonts w:ascii="Verdana" w:hAnsi="Verdana" w:cs="Verdana"/>
                <w:color w:val="000000"/>
                <w:lang w:eastAsia="cs-CZ"/>
              </w:rPr>
            </w:pPr>
            <w:r>
              <w:rPr>
                <w:rFonts w:ascii="Verdana" w:hAnsi="Verdana" w:cs="Verdana"/>
                <w:color w:val="000000"/>
                <w:lang w:eastAsia="cs-CZ"/>
              </w:rPr>
              <w:t xml:space="preserve">příspěvková organizace, </w:t>
            </w:r>
          </w:p>
          <w:p w14:paraId="2B9475B9" w14:textId="77777777" w:rsidR="00E85571" w:rsidRDefault="00E85571" w:rsidP="00E85571">
            <w:pPr>
              <w:tabs>
                <w:tab w:val="left" w:pos="18627"/>
                <w:tab w:val="left" w:pos="23263"/>
                <w:tab w:val="left" w:pos="26517"/>
                <w:tab w:val="left" w:pos="29772"/>
              </w:tabs>
              <w:autoSpaceDE w:val="0"/>
              <w:autoSpaceDN w:val="0"/>
              <w:adjustRightInd w:val="0"/>
              <w:rPr>
                <w:rFonts w:ascii="Verdana" w:hAnsi="Verdana" w:cs="Verdana"/>
                <w:color w:val="000000"/>
                <w:lang w:eastAsia="cs-CZ"/>
              </w:rPr>
            </w:pPr>
            <w:r>
              <w:rPr>
                <w:rFonts w:ascii="Verdana" w:hAnsi="Verdana" w:cs="Verdana"/>
                <w:color w:val="000000"/>
                <w:lang w:eastAsia="cs-CZ"/>
              </w:rPr>
              <w:t xml:space="preserve">MUDr. Jana Janského 2675/11, </w:t>
            </w:r>
          </w:p>
          <w:p w14:paraId="69F8E147" w14:textId="1D283C0D" w:rsidR="00E85571" w:rsidRDefault="00E85571" w:rsidP="00E85571">
            <w:pPr>
              <w:tabs>
                <w:tab w:val="left" w:pos="18627"/>
                <w:tab w:val="left" w:pos="23263"/>
                <w:tab w:val="left" w:pos="26517"/>
                <w:tab w:val="left" w:pos="29772"/>
              </w:tabs>
              <w:autoSpaceDE w:val="0"/>
              <w:autoSpaceDN w:val="0"/>
              <w:adjustRightInd w:val="0"/>
              <w:rPr>
                <w:rFonts w:ascii="Verdana" w:hAnsi="Verdana" w:cs="Verdana"/>
                <w:color w:val="000000"/>
                <w:lang w:eastAsia="cs-CZ"/>
              </w:rPr>
            </w:pPr>
            <w:r>
              <w:rPr>
                <w:rFonts w:ascii="Verdana" w:hAnsi="Verdana" w:cs="Verdana"/>
                <w:color w:val="000000"/>
                <w:lang w:eastAsia="cs-CZ"/>
              </w:rPr>
              <w:t>66902 Znojmo</w:t>
            </w:r>
          </w:p>
          <w:p w14:paraId="1FECBC67" w14:textId="77777777" w:rsidR="00E85571" w:rsidRPr="00B84CB4" w:rsidRDefault="00E85571" w:rsidP="00B84CB4">
            <w:pPr>
              <w:tabs>
                <w:tab w:val="left" w:pos="3167"/>
                <w:tab w:val="left" w:pos="7680"/>
                <w:tab w:val="left" w:pos="8640"/>
                <w:tab w:val="left" w:pos="9600"/>
              </w:tabs>
              <w:autoSpaceDE w:val="0"/>
              <w:autoSpaceDN w:val="0"/>
              <w:adjustRightInd w:val="0"/>
              <w:rPr>
                <w:rFonts w:ascii="Tahoma" w:hAnsi="Tahoma" w:cs="Tahoma"/>
                <w:color w:val="000000"/>
                <w:lang w:eastAsia="cs-CZ"/>
              </w:rPr>
            </w:pPr>
          </w:p>
          <w:p w14:paraId="37396E74" w14:textId="14021C13" w:rsidR="00347C69" w:rsidRPr="00EF56B0" w:rsidRDefault="00347C69" w:rsidP="00B84CB4">
            <w:pPr>
              <w:tabs>
                <w:tab w:val="left" w:pos="3167"/>
                <w:tab w:val="left" w:pos="7680"/>
                <w:tab w:val="left" w:pos="8640"/>
                <w:tab w:val="left" w:pos="9600"/>
              </w:tabs>
              <w:autoSpaceDE w:val="0"/>
              <w:autoSpaceDN w:val="0"/>
              <w:adjustRightInd w:val="0"/>
              <w:rPr>
                <w:rFonts w:ascii="Tahoma" w:hAnsi="Tahoma" w:cs="Tahoma"/>
                <w:color w:val="000000"/>
                <w:lang w:eastAsia="cs-CZ"/>
              </w:rPr>
            </w:pPr>
          </w:p>
        </w:tc>
      </w:tr>
      <w:tr w:rsidR="00346085" w:rsidRPr="00EF56B0" w14:paraId="27EDAACE" w14:textId="77777777" w:rsidTr="004B2EEC">
        <w:trPr>
          <w:trHeight w:val="445"/>
        </w:trPr>
        <w:tc>
          <w:tcPr>
            <w:tcW w:w="2471" w:type="dxa"/>
            <w:vAlign w:val="center"/>
          </w:tcPr>
          <w:p w14:paraId="42D3632C" w14:textId="77777777" w:rsidR="00346085" w:rsidRPr="00EF56B0" w:rsidRDefault="00346085" w:rsidP="004B2EEC">
            <w:pPr>
              <w:snapToGrid w:val="0"/>
              <w:spacing w:before="120" w:after="120"/>
              <w:jc w:val="both"/>
              <w:rPr>
                <w:rFonts w:ascii="Tahoma" w:hAnsi="Tahoma" w:cs="Tahoma"/>
                <w:b/>
                <w:sz w:val="20"/>
                <w:szCs w:val="20"/>
              </w:rPr>
            </w:pPr>
            <w:r w:rsidRPr="00EF56B0">
              <w:rPr>
                <w:rFonts w:ascii="Tahoma" w:hAnsi="Tahoma" w:cs="Tahoma"/>
                <w:b/>
                <w:sz w:val="20"/>
                <w:szCs w:val="20"/>
              </w:rPr>
              <w:t>Základní charakteristika stavby a její účel:</w:t>
            </w:r>
          </w:p>
        </w:tc>
        <w:tc>
          <w:tcPr>
            <w:tcW w:w="7083" w:type="dxa"/>
            <w:vAlign w:val="center"/>
          </w:tcPr>
          <w:p w14:paraId="42905B30" w14:textId="2849FB24" w:rsidR="00346085" w:rsidRPr="00EF56B0" w:rsidRDefault="00346085" w:rsidP="004B2EEC">
            <w:pPr>
              <w:tabs>
                <w:tab w:val="left" w:pos="3167"/>
                <w:tab w:val="left" w:pos="7680"/>
                <w:tab w:val="left" w:pos="8640"/>
                <w:tab w:val="left" w:pos="9600"/>
              </w:tabs>
              <w:autoSpaceDE w:val="0"/>
              <w:autoSpaceDN w:val="0"/>
              <w:adjustRightInd w:val="0"/>
              <w:rPr>
                <w:rFonts w:ascii="Tahoma" w:hAnsi="Tahoma" w:cs="Tahoma"/>
                <w:color w:val="000000"/>
                <w:lang w:eastAsia="cs-CZ"/>
              </w:rPr>
            </w:pPr>
          </w:p>
          <w:p w14:paraId="2A21EDF6" w14:textId="51660203" w:rsidR="00B84CB4" w:rsidRPr="00EF56B0" w:rsidRDefault="00E85571" w:rsidP="00B84CB4">
            <w:pPr>
              <w:tabs>
                <w:tab w:val="left" w:pos="3167"/>
                <w:tab w:val="left" w:pos="7680"/>
                <w:tab w:val="left" w:pos="8640"/>
                <w:tab w:val="left" w:pos="9600"/>
              </w:tabs>
              <w:autoSpaceDE w:val="0"/>
              <w:autoSpaceDN w:val="0"/>
              <w:adjustRightInd w:val="0"/>
              <w:rPr>
                <w:rFonts w:ascii="Tahoma" w:hAnsi="Tahoma" w:cs="Tahoma"/>
                <w:color w:val="000000"/>
                <w:lang w:eastAsia="cs-CZ"/>
              </w:rPr>
            </w:pPr>
            <w:bookmarkStart w:id="0" w:name="_Hlk171338149"/>
            <w:r>
              <w:rPr>
                <w:rFonts w:ascii="Tahoma" w:hAnsi="Tahoma" w:cs="Tahoma"/>
                <w:color w:val="000000"/>
                <w:lang w:eastAsia="cs-CZ"/>
              </w:rPr>
              <w:t>Jedná se o výměnu části osvětlení v prostoru rekonstruovaných prostorů přípravny roztoků cytostatických léčiv.</w:t>
            </w:r>
          </w:p>
          <w:p w14:paraId="24F85971" w14:textId="489BB579" w:rsidR="00346085" w:rsidRPr="00EF56B0" w:rsidRDefault="00E85571" w:rsidP="004B2EEC">
            <w:pPr>
              <w:tabs>
                <w:tab w:val="left" w:pos="3167"/>
                <w:tab w:val="left" w:pos="7680"/>
                <w:tab w:val="left" w:pos="8640"/>
                <w:tab w:val="left" w:pos="9600"/>
              </w:tabs>
              <w:autoSpaceDE w:val="0"/>
              <w:autoSpaceDN w:val="0"/>
              <w:adjustRightInd w:val="0"/>
              <w:rPr>
                <w:rFonts w:ascii="Tahoma" w:hAnsi="Tahoma" w:cs="Tahoma"/>
                <w:color w:val="000000"/>
                <w:lang w:eastAsia="cs-CZ"/>
              </w:rPr>
            </w:pPr>
            <w:r>
              <w:rPr>
                <w:rFonts w:ascii="Tahoma" w:hAnsi="Tahoma" w:cs="Tahoma"/>
                <w:color w:val="000000"/>
                <w:lang w:eastAsia="cs-CZ"/>
              </w:rPr>
              <w:t>Součástí je také přepojení prokládacích boxů a propojení blokování dveří</w:t>
            </w:r>
          </w:p>
          <w:bookmarkEnd w:id="0"/>
          <w:p w14:paraId="668C1AD1" w14:textId="77777777" w:rsidR="00346085" w:rsidRPr="00EF56B0" w:rsidRDefault="00346085" w:rsidP="004B2EEC">
            <w:pPr>
              <w:tabs>
                <w:tab w:val="left" w:pos="3167"/>
                <w:tab w:val="left" w:pos="7680"/>
                <w:tab w:val="left" w:pos="8640"/>
                <w:tab w:val="left" w:pos="9600"/>
              </w:tabs>
              <w:autoSpaceDE w:val="0"/>
              <w:autoSpaceDN w:val="0"/>
              <w:adjustRightInd w:val="0"/>
              <w:rPr>
                <w:rFonts w:ascii="Tahoma" w:hAnsi="Tahoma" w:cs="Tahoma"/>
                <w:color w:val="000000"/>
                <w:lang w:eastAsia="cs-CZ"/>
              </w:rPr>
            </w:pPr>
          </w:p>
        </w:tc>
      </w:tr>
      <w:tr w:rsidR="00346085" w:rsidRPr="00EF56B0" w14:paraId="377CF3B6" w14:textId="77777777" w:rsidTr="004B2EEC">
        <w:trPr>
          <w:trHeight w:val="445"/>
        </w:trPr>
        <w:tc>
          <w:tcPr>
            <w:tcW w:w="2471" w:type="dxa"/>
            <w:vAlign w:val="center"/>
          </w:tcPr>
          <w:p w14:paraId="63BE635F" w14:textId="77777777" w:rsidR="00346085" w:rsidRPr="00EF56B0" w:rsidRDefault="00346085" w:rsidP="004B2EEC">
            <w:pPr>
              <w:pStyle w:val="Zkladntext"/>
              <w:spacing w:before="120" w:after="120" w:line="240" w:lineRule="exact"/>
              <w:ind w:left="-7"/>
              <w:jc w:val="both"/>
              <w:rPr>
                <w:rFonts w:ascii="Tahoma" w:hAnsi="Tahoma" w:cs="Tahoma"/>
                <w:b/>
                <w:bCs/>
                <w:sz w:val="22"/>
                <w:szCs w:val="22"/>
                <w:lang w:val="cs-CZ"/>
              </w:rPr>
            </w:pPr>
            <w:r w:rsidRPr="00EF56B0">
              <w:rPr>
                <w:rFonts w:ascii="Tahoma" w:hAnsi="Tahoma" w:cs="Tahoma"/>
                <w:b/>
                <w:bCs/>
                <w:sz w:val="22"/>
                <w:szCs w:val="22"/>
                <w:lang w:val="cs-CZ"/>
              </w:rPr>
              <w:t>Zakázkové číslo:</w:t>
            </w:r>
          </w:p>
        </w:tc>
        <w:tc>
          <w:tcPr>
            <w:tcW w:w="7083" w:type="dxa"/>
            <w:vAlign w:val="center"/>
          </w:tcPr>
          <w:p w14:paraId="19F718BE" w14:textId="3238907B" w:rsidR="00346085" w:rsidRPr="0076060A" w:rsidRDefault="00E85571" w:rsidP="0076060A">
            <w:pPr>
              <w:tabs>
                <w:tab w:val="left" w:pos="3167"/>
                <w:tab w:val="left" w:pos="7680"/>
                <w:tab w:val="left" w:pos="8640"/>
                <w:tab w:val="left" w:pos="9600"/>
              </w:tabs>
              <w:autoSpaceDE w:val="0"/>
              <w:autoSpaceDN w:val="0"/>
              <w:adjustRightInd w:val="0"/>
              <w:rPr>
                <w:rFonts w:ascii="Tahoma" w:hAnsi="Tahoma" w:cs="Tahoma"/>
                <w:color w:val="000000"/>
                <w:lang w:eastAsia="cs-CZ"/>
              </w:rPr>
            </w:pPr>
            <w:r>
              <w:rPr>
                <w:rFonts w:ascii="Tahoma" w:hAnsi="Tahoma" w:cs="Tahoma"/>
                <w:color w:val="000000"/>
                <w:lang w:eastAsia="cs-CZ"/>
              </w:rPr>
              <w:t>23051</w:t>
            </w:r>
          </w:p>
        </w:tc>
      </w:tr>
      <w:tr w:rsidR="00346085" w:rsidRPr="00EF56B0" w14:paraId="60A777D7" w14:textId="77777777" w:rsidTr="004B2EEC">
        <w:trPr>
          <w:trHeight w:val="445"/>
        </w:trPr>
        <w:tc>
          <w:tcPr>
            <w:tcW w:w="2471" w:type="dxa"/>
            <w:tcBorders>
              <w:top w:val="single" w:sz="4" w:space="0" w:color="auto"/>
              <w:left w:val="single" w:sz="4" w:space="0" w:color="auto"/>
              <w:bottom w:val="single" w:sz="4" w:space="0" w:color="auto"/>
              <w:right w:val="single" w:sz="4" w:space="0" w:color="auto"/>
            </w:tcBorders>
            <w:vAlign w:val="center"/>
          </w:tcPr>
          <w:p w14:paraId="4F9E59EB" w14:textId="77777777" w:rsidR="00346085" w:rsidRPr="00EF56B0" w:rsidRDefault="00346085" w:rsidP="004B2EEC">
            <w:pPr>
              <w:pStyle w:val="Zkladntext"/>
              <w:spacing w:line="240" w:lineRule="exact"/>
              <w:ind w:left="-7"/>
              <w:jc w:val="both"/>
              <w:rPr>
                <w:rFonts w:ascii="Tahoma" w:hAnsi="Tahoma" w:cs="Tahoma"/>
                <w:b/>
                <w:bCs/>
                <w:sz w:val="22"/>
                <w:szCs w:val="22"/>
                <w:lang w:val="cs-CZ"/>
              </w:rPr>
            </w:pPr>
            <w:r w:rsidRPr="00EF56B0">
              <w:rPr>
                <w:rFonts w:ascii="Tahoma" w:hAnsi="Tahoma" w:cs="Tahoma"/>
                <w:b/>
                <w:bCs/>
                <w:sz w:val="22"/>
                <w:szCs w:val="22"/>
                <w:lang w:val="cs-CZ"/>
              </w:rPr>
              <w:t>Projektant:</w:t>
            </w:r>
          </w:p>
        </w:tc>
        <w:tc>
          <w:tcPr>
            <w:tcW w:w="7083" w:type="dxa"/>
            <w:tcBorders>
              <w:top w:val="single" w:sz="4" w:space="0" w:color="auto"/>
              <w:left w:val="single" w:sz="4" w:space="0" w:color="auto"/>
              <w:bottom w:val="single" w:sz="4" w:space="0" w:color="auto"/>
              <w:right w:val="single" w:sz="4" w:space="0" w:color="auto"/>
            </w:tcBorders>
            <w:vAlign w:val="center"/>
          </w:tcPr>
          <w:p w14:paraId="08EC6D2F" w14:textId="77777777" w:rsidR="00346085" w:rsidRPr="00EF56B0" w:rsidRDefault="00346085" w:rsidP="004B2EEC">
            <w:pPr>
              <w:spacing w:before="120" w:after="120"/>
              <w:jc w:val="both"/>
              <w:rPr>
                <w:rFonts w:ascii="Tahoma" w:hAnsi="Tahoma" w:cs="Tahoma"/>
                <w:sz w:val="22"/>
                <w:szCs w:val="22"/>
              </w:rPr>
            </w:pPr>
            <w:r w:rsidRPr="00EF56B0">
              <w:rPr>
                <w:rFonts w:ascii="Tahoma" w:hAnsi="Tahoma" w:cs="Tahoma"/>
                <w:sz w:val="22"/>
                <w:szCs w:val="22"/>
              </w:rPr>
              <w:t>Martin Synek</w:t>
            </w:r>
          </w:p>
          <w:p w14:paraId="71254B42" w14:textId="42618FF5" w:rsidR="00346085" w:rsidRPr="00EF56B0" w:rsidRDefault="00346085" w:rsidP="004B2EEC">
            <w:pPr>
              <w:spacing w:before="120" w:after="120"/>
              <w:jc w:val="both"/>
              <w:rPr>
                <w:rFonts w:ascii="Tahoma" w:hAnsi="Tahoma" w:cs="Tahoma"/>
                <w:sz w:val="22"/>
                <w:szCs w:val="22"/>
              </w:rPr>
            </w:pPr>
            <w:r w:rsidRPr="00EF56B0">
              <w:rPr>
                <w:rFonts w:ascii="Tahoma" w:hAnsi="Tahoma" w:cs="Tahoma"/>
                <w:sz w:val="22"/>
                <w:szCs w:val="22"/>
              </w:rPr>
              <w:t xml:space="preserve">Projekce </w:t>
            </w:r>
            <w:r w:rsidR="00572205" w:rsidRPr="00EF56B0">
              <w:rPr>
                <w:rFonts w:ascii="Tahoma" w:hAnsi="Tahoma" w:cs="Tahoma"/>
                <w:sz w:val="22"/>
                <w:szCs w:val="22"/>
              </w:rPr>
              <w:t>E</w:t>
            </w:r>
            <w:r w:rsidRPr="00EF56B0">
              <w:rPr>
                <w:rFonts w:ascii="Tahoma" w:hAnsi="Tahoma" w:cs="Tahoma"/>
                <w:sz w:val="22"/>
                <w:szCs w:val="22"/>
              </w:rPr>
              <w:t>lekt</w:t>
            </w:r>
            <w:r w:rsidR="00572205" w:rsidRPr="00EF56B0">
              <w:rPr>
                <w:rFonts w:ascii="Tahoma" w:hAnsi="Tahoma" w:cs="Tahoma"/>
                <w:sz w:val="22"/>
                <w:szCs w:val="22"/>
              </w:rPr>
              <w:t>r</w:t>
            </w:r>
            <w:r w:rsidRPr="00EF56B0">
              <w:rPr>
                <w:rFonts w:ascii="Tahoma" w:hAnsi="Tahoma" w:cs="Tahoma"/>
                <w:sz w:val="22"/>
                <w:szCs w:val="22"/>
              </w:rPr>
              <w:t>o</w:t>
            </w:r>
          </w:p>
          <w:p w14:paraId="3EC5231B" w14:textId="77777777" w:rsidR="00346085" w:rsidRPr="00EF56B0" w:rsidRDefault="00346085" w:rsidP="004B2EEC">
            <w:pPr>
              <w:spacing w:before="120" w:after="120"/>
              <w:jc w:val="both"/>
              <w:rPr>
                <w:rFonts w:ascii="Tahoma" w:hAnsi="Tahoma" w:cs="Tahoma"/>
                <w:sz w:val="22"/>
                <w:szCs w:val="22"/>
              </w:rPr>
            </w:pPr>
            <w:r w:rsidRPr="00EF56B0">
              <w:rPr>
                <w:rFonts w:ascii="Tahoma" w:hAnsi="Tahoma" w:cs="Tahoma"/>
                <w:sz w:val="22"/>
                <w:szCs w:val="22"/>
              </w:rPr>
              <w:t xml:space="preserve">Blanenská 78/10 </w:t>
            </w:r>
          </w:p>
          <w:p w14:paraId="53EC385A" w14:textId="77777777" w:rsidR="00346085" w:rsidRPr="00EF56B0" w:rsidRDefault="00346085" w:rsidP="004B2EEC">
            <w:pPr>
              <w:spacing w:before="120" w:after="120"/>
              <w:jc w:val="both"/>
              <w:rPr>
                <w:rFonts w:ascii="Tahoma" w:hAnsi="Tahoma" w:cs="Tahoma"/>
                <w:sz w:val="22"/>
                <w:szCs w:val="22"/>
              </w:rPr>
            </w:pPr>
            <w:r w:rsidRPr="00EF56B0">
              <w:rPr>
                <w:rFonts w:ascii="Tahoma" w:hAnsi="Tahoma" w:cs="Tahoma"/>
                <w:sz w:val="22"/>
                <w:szCs w:val="22"/>
              </w:rPr>
              <w:t>621 00 Brno-Jehnice</w:t>
            </w:r>
          </w:p>
          <w:p w14:paraId="2BE08DAA" w14:textId="2F41B97F" w:rsidR="00CE34C5" w:rsidRPr="00EF56B0" w:rsidRDefault="00CE34C5" w:rsidP="004B2EEC">
            <w:pPr>
              <w:spacing w:before="120" w:after="120"/>
              <w:jc w:val="both"/>
              <w:rPr>
                <w:rFonts w:ascii="Tahoma" w:hAnsi="Tahoma" w:cs="Tahoma"/>
                <w:sz w:val="22"/>
                <w:szCs w:val="22"/>
              </w:rPr>
            </w:pPr>
            <w:r w:rsidRPr="00EF56B0">
              <w:rPr>
                <w:rFonts w:ascii="Tahoma" w:hAnsi="Tahoma" w:cs="Tahoma"/>
                <w:sz w:val="22"/>
                <w:szCs w:val="22"/>
              </w:rPr>
              <w:t>IČ: 17068002</w:t>
            </w:r>
          </w:p>
        </w:tc>
      </w:tr>
      <w:tr w:rsidR="00346085" w:rsidRPr="00EF56B0" w14:paraId="76BB9271" w14:textId="77777777" w:rsidTr="004B2EEC">
        <w:trPr>
          <w:trHeight w:val="445"/>
        </w:trPr>
        <w:tc>
          <w:tcPr>
            <w:tcW w:w="2471" w:type="dxa"/>
            <w:tcBorders>
              <w:top w:val="single" w:sz="4" w:space="0" w:color="auto"/>
              <w:left w:val="single" w:sz="4" w:space="0" w:color="auto"/>
              <w:bottom w:val="single" w:sz="4" w:space="0" w:color="auto"/>
              <w:right w:val="single" w:sz="4" w:space="0" w:color="auto"/>
            </w:tcBorders>
            <w:vAlign w:val="center"/>
          </w:tcPr>
          <w:p w14:paraId="13AD5F15" w14:textId="77777777" w:rsidR="00346085" w:rsidRPr="00EF56B0" w:rsidRDefault="00346085" w:rsidP="004B2EEC">
            <w:pPr>
              <w:pStyle w:val="Zkladntext"/>
              <w:spacing w:line="240" w:lineRule="exact"/>
              <w:ind w:left="-7"/>
              <w:jc w:val="both"/>
              <w:rPr>
                <w:rFonts w:ascii="Tahoma" w:hAnsi="Tahoma" w:cs="Tahoma"/>
                <w:b/>
                <w:bCs/>
                <w:sz w:val="22"/>
                <w:szCs w:val="22"/>
                <w:lang w:val="cs-CZ"/>
              </w:rPr>
            </w:pPr>
            <w:r w:rsidRPr="00EF56B0">
              <w:rPr>
                <w:rFonts w:ascii="Tahoma" w:hAnsi="Tahoma" w:cs="Tahoma"/>
                <w:b/>
                <w:bCs/>
                <w:sz w:val="22"/>
                <w:szCs w:val="22"/>
                <w:lang w:val="cs-CZ"/>
              </w:rPr>
              <w:t>Vypracoval:</w:t>
            </w:r>
          </w:p>
        </w:tc>
        <w:tc>
          <w:tcPr>
            <w:tcW w:w="7083" w:type="dxa"/>
            <w:tcBorders>
              <w:top w:val="single" w:sz="4" w:space="0" w:color="auto"/>
              <w:left w:val="single" w:sz="4" w:space="0" w:color="auto"/>
              <w:bottom w:val="single" w:sz="4" w:space="0" w:color="auto"/>
              <w:right w:val="single" w:sz="4" w:space="0" w:color="auto"/>
            </w:tcBorders>
            <w:vAlign w:val="center"/>
          </w:tcPr>
          <w:p w14:paraId="7D255249" w14:textId="77777777" w:rsidR="00346085" w:rsidRPr="00EF56B0" w:rsidRDefault="00346085" w:rsidP="004B2EEC">
            <w:pPr>
              <w:spacing w:before="120" w:after="120"/>
              <w:jc w:val="both"/>
              <w:rPr>
                <w:rFonts w:ascii="Tahoma" w:hAnsi="Tahoma" w:cs="Tahoma"/>
                <w:sz w:val="22"/>
                <w:szCs w:val="22"/>
              </w:rPr>
            </w:pPr>
            <w:r w:rsidRPr="00EF56B0">
              <w:rPr>
                <w:rFonts w:ascii="Tahoma" w:hAnsi="Tahoma" w:cs="Tahoma"/>
                <w:sz w:val="22"/>
                <w:szCs w:val="22"/>
              </w:rPr>
              <w:t>Martin Synek</w:t>
            </w:r>
          </w:p>
          <w:p w14:paraId="1BD2BA6D" w14:textId="77777777" w:rsidR="00346085" w:rsidRPr="00EF56B0" w:rsidRDefault="00346085" w:rsidP="004B2EEC">
            <w:pPr>
              <w:spacing w:before="120" w:after="120"/>
              <w:jc w:val="both"/>
              <w:rPr>
                <w:rFonts w:ascii="Tahoma" w:hAnsi="Tahoma" w:cs="Tahoma"/>
                <w:sz w:val="22"/>
                <w:szCs w:val="22"/>
              </w:rPr>
            </w:pPr>
            <w:r w:rsidRPr="00EF56B0">
              <w:rPr>
                <w:rFonts w:ascii="Tahoma" w:hAnsi="Tahoma" w:cs="Tahoma"/>
                <w:sz w:val="22"/>
                <w:szCs w:val="22"/>
              </w:rPr>
              <w:t>Autorizace ČKAIT 1006796 obor TE03</w:t>
            </w:r>
          </w:p>
          <w:p w14:paraId="7E469D78" w14:textId="77777777" w:rsidR="00346085" w:rsidRPr="00EF56B0" w:rsidRDefault="00346085" w:rsidP="004B2EEC">
            <w:pPr>
              <w:spacing w:before="120" w:after="120"/>
              <w:jc w:val="both"/>
              <w:rPr>
                <w:rFonts w:ascii="Tahoma" w:hAnsi="Tahoma" w:cs="Tahoma"/>
                <w:sz w:val="22"/>
                <w:szCs w:val="22"/>
              </w:rPr>
            </w:pPr>
            <w:r w:rsidRPr="00EF56B0">
              <w:rPr>
                <w:rFonts w:ascii="Tahoma" w:hAnsi="Tahoma" w:cs="Tahoma"/>
                <w:sz w:val="22"/>
                <w:szCs w:val="22"/>
              </w:rPr>
              <w:t>Mobil: +420 608 745 861</w:t>
            </w:r>
          </w:p>
          <w:p w14:paraId="7613F56F" w14:textId="77777777" w:rsidR="00346085" w:rsidRPr="00EF56B0" w:rsidRDefault="00346085" w:rsidP="004B2EEC">
            <w:pPr>
              <w:spacing w:before="120" w:after="120"/>
              <w:jc w:val="both"/>
              <w:rPr>
                <w:rFonts w:ascii="Tahoma" w:hAnsi="Tahoma" w:cs="Tahoma"/>
                <w:sz w:val="22"/>
                <w:szCs w:val="22"/>
              </w:rPr>
            </w:pPr>
            <w:r w:rsidRPr="00EF56B0">
              <w:rPr>
                <w:rFonts w:ascii="Tahoma" w:hAnsi="Tahoma" w:cs="Tahoma"/>
                <w:sz w:val="22"/>
                <w:szCs w:val="22"/>
              </w:rPr>
              <w:t>E-mail: synek@mspe.cz</w:t>
            </w:r>
          </w:p>
        </w:tc>
      </w:tr>
    </w:tbl>
    <w:p w14:paraId="36833B51" w14:textId="77777777" w:rsidR="006F0314" w:rsidRPr="00EF56B0" w:rsidRDefault="006F0314" w:rsidP="0042557C">
      <w:pPr>
        <w:spacing w:before="120" w:after="120"/>
        <w:jc w:val="both"/>
        <w:rPr>
          <w:rFonts w:ascii="Tahoma" w:hAnsi="Tahoma" w:cs="Tahoma"/>
          <w:b/>
          <w:iCs/>
          <w:sz w:val="22"/>
          <w:szCs w:val="22"/>
        </w:rPr>
      </w:pPr>
    </w:p>
    <w:p w14:paraId="63875E07" w14:textId="77777777" w:rsidR="00ED26E3" w:rsidRPr="00EF56B0" w:rsidRDefault="00ED26E3" w:rsidP="0042557C">
      <w:pPr>
        <w:spacing w:before="120" w:after="120"/>
        <w:jc w:val="both"/>
        <w:rPr>
          <w:rFonts w:ascii="Tahoma" w:hAnsi="Tahoma" w:cs="Tahoma"/>
          <w:b/>
          <w:iCs/>
          <w:sz w:val="22"/>
          <w:szCs w:val="22"/>
        </w:rPr>
      </w:pPr>
    </w:p>
    <w:p w14:paraId="5B2F16F2" w14:textId="74252F01" w:rsidR="003D2256" w:rsidRPr="00EF56B0" w:rsidRDefault="00B16662" w:rsidP="00055530">
      <w:pPr>
        <w:pStyle w:val="Zkladntext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28" w:lineRule="auto"/>
        <w:ind w:right="113"/>
        <w:jc w:val="both"/>
        <w:rPr>
          <w:rFonts w:ascii="Tahoma" w:hAnsi="Tahoma" w:cs="Tahoma"/>
          <w:sz w:val="18"/>
          <w:szCs w:val="18"/>
        </w:rPr>
      </w:pPr>
      <w:r w:rsidRPr="00EF56B0">
        <w:rPr>
          <w:rFonts w:ascii="Tahoma" w:hAnsi="Tahoma" w:cs="Tahoma"/>
          <w:noProof/>
          <w:sz w:val="20"/>
          <w:szCs w:val="16"/>
          <w:lang w:eastAsia="cs-CZ"/>
        </w:rPr>
        <w:drawing>
          <wp:anchor distT="0" distB="0" distL="114300" distR="114300" simplePos="0" relativeHeight="251658240" behindDoc="0" locked="0" layoutInCell="1" allowOverlap="1" wp14:anchorId="151D61C9" wp14:editId="233D108C">
            <wp:simplePos x="0" y="0"/>
            <wp:positionH relativeFrom="column">
              <wp:posOffset>4062095</wp:posOffset>
            </wp:positionH>
            <wp:positionV relativeFrom="paragraph">
              <wp:posOffset>132919</wp:posOffset>
            </wp:positionV>
            <wp:extent cx="619125" cy="452551"/>
            <wp:effectExtent l="0" t="0" r="0" b="508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dpi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6091" cy="457643"/>
                    </a:xfrm>
                    <a:prstGeom prst="rect">
                      <a:avLst/>
                    </a:prstGeom>
                  </pic:spPr>
                </pic:pic>
              </a:graphicData>
            </a:graphic>
            <wp14:sizeRelH relativeFrom="page">
              <wp14:pctWidth>0</wp14:pctWidth>
            </wp14:sizeRelH>
            <wp14:sizeRelV relativeFrom="page">
              <wp14:pctHeight>0</wp14:pctHeight>
            </wp14:sizeRelV>
          </wp:anchor>
        </w:drawing>
      </w:r>
      <w:r w:rsidR="003D2256" w:rsidRPr="00EF56B0">
        <w:rPr>
          <w:rFonts w:ascii="Tahoma" w:hAnsi="Tahoma" w:cs="Tahoma"/>
          <w:sz w:val="18"/>
          <w:szCs w:val="18"/>
        </w:rPr>
        <w:t xml:space="preserve">V Brně </w:t>
      </w:r>
      <w:r w:rsidR="00E85571">
        <w:rPr>
          <w:rFonts w:ascii="Tahoma" w:hAnsi="Tahoma" w:cs="Tahoma"/>
          <w:sz w:val="18"/>
          <w:szCs w:val="18"/>
        </w:rPr>
        <w:t>červenec</w:t>
      </w:r>
      <w:r w:rsidR="00066D65" w:rsidRPr="00EF56B0">
        <w:rPr>
          <w:rFonts w:ascii="Tahoma" w:hAnsi="Tahoma" w:cs="Tahoma"/>
          <w:sz w:val="18"/>
          <w:szCs w:val="18"/>
        </w:rPr>
        <w:t xml:space="preserve"> 202</w:t>
      </w:r>
      <w:r w:rsidR="00E85571">
        <w:rPr>
          <w:rFonts w:ascii="Tahoma" w:hAnsi="Tahoma" w:cs="Tahoma"/>
          <w:sz w:val="18"/>
          <w:szCs w:val="18"/>
        </w:rPr>
        <w:t>4</w:t>
      </w:r>
    </w:p>
    <w:p w14:paraId="38902B0A" w14:textId="77777777" w:rsidR="003D2256" w:rsidRPr="00EF56B0" w:rsidRDefault="003D2256" w:rsidP="0042557C">
      <w:pPr>
        <w:pStyle w:val="Zkladntext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13"/>
        <w:jc w:val="both"/>
        <w:rPr>
          <w:rFonts w:ascii="Tahoma" w:hAnsi="Tahoma" w:cs="Tahoma"/>
          <w:sz w:val="18"/>
          <w:szCs w:val="18"/>
        </w:rPr>
      </w:pPr>
    </w:p>
    <w:p w14:paraId="0DCFF268" w14:textId="77777777" w:rsidR="003D2256" w:rsidRPr="00EF56B0" w:rsidRDefault="003D2256" w:rsidP="0042557C">
      <w:pPr>
        <w:pStyle w:val="Zkladntext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13"/>
        <w:jc w:val="both"/>
        <w:rPr>
          <w:rFonts w:ascii="Tahoma" w:hAnsi="Tahoma" w:cs="Tahoma"/>
          <w:sz w:val="18"/>
          <w:szCs w:val="18"/>
        </w:rPr>
      </w:pPr>
    </w:p>
    <w:p w14:paraId="7D93361A" w14:textId="77777777" w:rsidR="003D2256" w:rsidRPr="00EF56B0" w:rsidRDefault="003D2256" w:rsidP="0042557C">
      <w:pPr>
        <w:pStyle w:val="Zkladntext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13"/>
        <w:jc w:val="both"/>
        <w:rPr>
          <w:rFonts w:ascii="Tahoma" w:hAnsi="Tahoma" w:cs="Tahoma"/>
          <w:sz w:val="18"/>
          <w:szCs w:val="18"/>
        </w:rPr>
      </w:pPr>
      <w:r w:rsidRPr="00EF56B0">
        <w:rPr>
          <w:rFonts w:ascii="Tahoma" w:hAnsi="Tahoma" w:cs="Tahoma"/>
          <w:sz w:val="18"/>
          <w:szCs w:val="18"/>
        </w:rPr>
        <w:tab/>
      </w:r>
      <w:r w:rsidRPr="00EF56B0">
        <w:rPr>
          <w:rFonts w:ascii="Tahoma" w:hAnsi="Tahoma" w:cs="Tahoma"/>
          <w:sz w:val="18"/>
          <w:szCs w:val="18"/>
        </w:rPr>
        <w:tab/>
      </w:r>
      <w:r w:rsidRPr="00EF56B0">
        <w:rPr>
          <w:rFonts w:ascii="Tahoma" w:hAnsi="Tahoma" w:cs="Tahoma"/>
          <w:sz w:val="18"/>
          <w:szCs w:val="18"/>
        </w:rPr>
        <w:tab/>
      </w:r>
      <w:r w:rsidRPr="00EF56B0">
        <w:rPr>
          <w:rFonts w:ascii="Tahoma" w:hAnsi="Tahoma" w:cs="Tahoma"/>
          <w:sz w:val="18"/>
          <w:szCs w:val="18"/>
        </w:rPr>
        <w:tab/>
      </w:r>
      <w:r w:rsidRPr="00EF56B0">
        <w:rPr>
          <w:rFonts w:ascii="Tahoma" w:hAnsi="Tahoma" w:cs="Tahoma"/>
          <w:sz w:val="18"/>
          <w:szCs w:val="18"/>
        </w:rPr>
        <w:tab/>
      </w:r>
      <w:r w:rsidRPr="00EF56B0">
        <w:rPr>
          <w:rFonts w:ascii="Tahoma" w:hAnsi="Tahoma" w:cs="Tahoma"/>
          <w:sz w:val="18"/>
          <w:szCs w:val="18"/>
        </w:rPr>
        <w:tab/>
      </w:r>
      <w:r w:rsidRPr="00EF56B0">
        <w:rPr>
          <w:rFonts w:ascii="Tahoma" w:hAnsi="Tahoma" w:cs="Tahoma"/>
          <w:sz w:val="18"/>
          <w:szCs w:val="18"/>
        </w:rPr>
        <w:tab/>
        <w:t>_________________________________</w:t>
      </w:r>
    </w:p>
    <w:p w14:paraId="138F77BD" w14:textId="77777777" w:rsidR="003D2256" w:rsidRPr="00EF56B0" w:rsidRDefault="003D2256" w:rsidP="0042557C">
      <w:pPr>
        <w:pStyle w:val="Zkladntext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13"/>
        <w:jc w:val="both"/>
        <w:rPr>
          <w:rFonts w:ascii="Tahoma" w:hAnsi="Tahoma" w:cs="Tahoma"/>
          <w:sz w:val="18"/>
          <w:szCs w:val="18"/>
        </w:rPr>
      </w:pPr>
      <w:r w:rsidRPr="00EF56B0">
        <w:rPr>
          <w:rFonts w:ascii="Tahoma" w:hAnsi="Tahoma" w:cs="Tahoma"/>
          <w:sz w:val="18"/>
          <w:szCs w:val="18"/>
        </w:rPr>
        <w:tab/>
      </w:r>
      <w:r w:rsidRPr="00EF56B0">
        <w:rPr>
          <w:rFonts w:ascii="Tahoma" w:hAnsi="Tahoma" w:cs="Tahoma"/>
          <w:sz w:val="18"/>
          <w:szCs w:val="18"/>
        </w:rPr>
        <w:tab/>
        <w:t xml:space="preserve">                                                  Projektant</w:t>
      </w:r>
    </w:p>
    <w:p w14:paraId="01F13D8B" w14:textId="77777777" w:rsidR="004A26E9" w:rsidRPr="00EF56B0" w:rsidRDefault="004A26E9" w:rsidP="0042557C">
      <w:pPr>
        <w:tabs>
          <w:tab w:val="left" w:pos="4280"/>
        </w:tabs>
        <w:snapToGrid w:val="0"/>
        <w:spacing w:before="240" w:after="120"/>
        <w:ind w:left="-6"/>
        <w:jc w:val="both"/>
        <w:rPr>
          <w:rFonts w:ascii="Tahoma" w:hAnsi="Tahoma" w:cs="Tahoma"/>
          <w:b/>
          <w:sz w:val="22"/>
          <w:szCs w:val="22"/>
        </w:rPr>
      </w:pPr>
      <w:bookmarkStart w:id="1" w:name="_Hlk11847213"/>
    </w:p>
    <w:p w14:paraId="1050E68F" w14:textId="77777777" w:rsidR="000179D5" w:rsidRPr="00EF56B0" w:rsidRDefault="000179D5" w:rsidP="0042557C">
      <w:pPr>
        <w:tabs>
          <w:tab w:val="left" w:pos="4280"/>
        </w:tabs>
        <w:snapToGrid w:val="0"/>
        <w:spacing w:before="240" w:after="120"/>
        <w:ind w:left="-6"/>
        <w:jc w:val="both"/>
        <w:rPr>
          <w:rFonts w:ascii="Tahoma" w:hAnsi="Tahoma" w:cs="Tahoma"/>
          <w:b/>
          <w:sz w:val="22"/>
          <w:szCs w:val="22"/>
        </w:rPr>
      </w:pPr>
      <w:r w:rsidRPr="00EF56B0">
        <w:rPr>
          <w:rFonts w:ascii="Tahoma" w:hAnsi="Tahoma" w:cs="Tahoma"/>
          <w:b/>
          <w:sz w:val="22"/>
          <w:szCs w:val="22"/>
        </w:rPr>
        <w:lastRenderedPageBreak/>
        <w:t>Účel projektu</w:t>
      </w:r>
      <w:r w:rsidRPr="00EF56B0">
        <w:rPr>
          <w:rFonts w:ascii="Tahoma" w:hAnsi="Tahoma" w:cs="Tahoma"/>
          <w:b/>
          <w:sz w:val="22"/>
          <w:szCs w:val="22"/>
        </w:rPr>
        <w:tab/>
      </w:r>
    </w:p>
    <w:p w14:paraId="0B4B1939" w14:textId="6022C16D" w:rsidR="00E85571" w:rsidRPr="00E85571" w:rsidRDefault="00E85571" w:rsidP="00E85571">
      <w:pPr>
        <w:tabs>
          <w:tab w:val="left" w:pos="1200"/>
        </w:tabs>
        <w:autoSpaceDE w:val="0"/>
        <w:autoSpaceDN w:val="0"/>
        <w:adjustRightInd w:val="0"/>
        <w:rPr>
          <w:rFonts w:ascii="Tahoma" w:hAnsi="Tahoma" w:cs="Tahoma"/>
          <w:sz w:val="20"/>
        </w:rPr>
      </w:pPr>
      <w:r w:rsidRPr="00EF56B0">
        <w:rPr>
          <w:rFonts w:ascii="Tahoma" w:hAnsi="Tahoma" w:cs="Tahoma"/>
          <w:sz w:val="20"/>
        </w:rPr>
        <w:t>Předmětem projektové dokumentace</w:t>
      </w:r>
      <w:r w:rsidRPr="00E85571">
        <w:rPr>
          <w:rFonts w:ascii="Tahoma" w:hAnsi="Tahoma" w:cs="Tahoma"/>
          <w:sz w:val="20"/>
        </w:rPr>
        <w:t xml:space="preserve"> </w:t>
      </w:r>
      <w:r>
        <w:rPr>
          <w:rFonts w:ascii="Tahoma" w:hAnsi="Tahoma" w:cs="Tahoma"/>
          <w:sz w:val="20"/>
        </w:rPr>
        <w:t>je</w:t>
      </w:r>
      <w:r w:rsidRPr="00E85571">
        <w:rPr>
          <w:rFonts w:ascii="Tahoma" w:hAnsi="Tahoma" w:cs="Tahoma"/>
          <w:sz w:val="20"/>
        </w:rPr>
        <w:t xml:space="preserve"> výměnu části osvětlení v prostoru rekonstruovaných prostorů přípravny roztoků cytostatických léčiv.</w:t>
      </w:r>
    </w:p>
    <w:p w14:paraId="29996755" w14:textId="30636BD5" w:rsidR="002D65DB" w:rsidRPr="00EF56B0" w:rsidRDefault="00E85571" w:rsidP="00E85571">
      <w:pPr>
        <w:tabs>
          <w:tab w:val="left" w:pos="1200"/>
        </w:tabs>
        <w:autoSpaceDE w:val="0"/>
        <w:autoSpaceDN w:val="0"/>
        <w:adjustRightInd w:val="0"/>
        <w:rPr>
          <w:rFonts w:ascii="Tahoma" w:hAnsi="Tahoma" w:cs="Tahoma"/>
          <w:sz w:val="20"/>
        </w:rPr>
      </w:pPr>
      <w:r w:rsidRPr="00E85571">
        <w:rPr>
          <w:rFonts w:ascii="Tahoma" w:hAnsi="Tahoma" w:cs="Tahoma"/>
          <w:sz w:val="20"/>
        </w:rPr>
        <w:t>Součástí je také přepojení prokládacích boxů a propojení blokování dveří</w:t>
      </w:r>
      <w:r>
        <w:rPr>
          <w:rFonts w:ascii="Tahoma" w:hAnsi="Tahoma" w:cs="Tahoma"/>
          <w:sz w:val="20"/>
        </w:rPr>
        <w:t xml:space="preserve"> </w:t>
      </w:r>
    </w:p>
    <w:p w14:paraId="02462C41" w14:textId="77777777" w:rsidR="000179D5" w:rsidRPr="00EF56B0" w:rsidRDefault="003250F0" w:rsidP="0042557C">
      <w:pPr>
        <w:tabs>
          <w:tab w:val="left" w:pos="4280"/>
        </w:tabs>
        <w:snapToGrid w:val="0"/>
        <w:spacing w:before="240" w:after="120"/>
        <w:ind w:left="-6"/>
        <w:jc w:val="both"/>
        <w:rPr>
          <w:rFonts w:ascii="Tahoma" w:hAnsi="Tahoma" w:cs="Tahoma"/>
          <w:b/>
          <w:sz w:val="22"/>
          <w:szCs w:val="22"/>
        </w:rPr>
      </w:pPr>
      <w:r w:rsidRPr="00EF56B0">
        <w:rPr>
          <w:rFonts w:ascii="Tahoma" w:hAnsi="Tahoma" w:cs="Tahoma"/>
          <w:b/>
          <w:sz w:val="22"/>
          <w:szCs w:val="22"/>
        </w:rPr>
        <w:t>Rozsah projektové dokumentace</w:t>
      </w:r>
    </w:p>
    <w:p w14:paraId="591C697E" w14:textId="286F77F2" w:rsidR="00484702" w:rsidRPr="00EF56B0" w:rsidRDefault="00B97407" w:rsidP="00484702">
      <w:pPr>
        <w:tabs>
          <w:tab w:val="left" w:pos="4280"/>
        </w:tabs>
        <w:snapToGrid w:val="0"/>
        <w:spacing w:before="120" w:after="120"/>
        <w:ind w:left="-6"/>
        <w:jc w:val="both"/>
        <w:rPr>
          <w:rFonts w:ascii="Tahoma" w:hAnsi="Tahoma" w:cs="Tahoma"/>
          <w:sz w:val="20"/>
          <w:szCs w:val="20"/>
        </w:rPr>
      </w:pPr>
      <w:r w:rsidRPr="00EF56B0">
        <w:rPr>
          <w:rFonts w:ascii="Tahoma" w:hAnsi="Tahoma" w:cs="Tahoma"/>
          <w:sz w:val="20"/>
          <w:szCs w:val="20"/>
        </w:rPr>
        <w:t xml:space="preserve">Dokumentace je zpracována </w:t>
      </w:r>
      <w:bookmarkStart w:id="2" w:name="_Hlk11846296"/>
      <w:r w:rsidR="00484702" w:rsidRPr="00EF56B0">
        <w:rPr>
          <w:rFonts w:ascii="Tahoma" w:hAnsi="Tahoma" w:cs="Tahoma"/>
          <w:sz w:val="20"/>
          <w:szCs w:val="20"/>
        </w:rPr>
        <w:t xml:space="preserve">jako </w:t>
      </w:r>
      <w:r w:rsidR="00E85571">
        <w:rPr>
          <w:rFonts w:ascii="Tahoma" w:hAnsi="Tahoma" w:cs="Tahoma"/>
          <w:sz w:val="20"/>
          <w:szCs w:val="20"/>
        </w:rPr>
        <w:t>jednostupňová dokumentace a bude sloužit i pro provádění stavby</w:t>
      </w:r>
    </w:p>
    <w:p w14:paraId="745F61EE" w14:textId="77777777" w:rsidR="007424FF" w:rsidRDefault="007424FF" w:rsidP="007424FF">
      <w:pPr>
        <w:tabs>
          <w:tab w:val="left" w:pos="4280"/>
        </w:tabs>
        <w:snapToGrid w:val="0"/>
        <w:spacing w:before="120" w:after="120"/>
        <w:ind w:left="-6"/>
        <w:jc w:val="both"/>
        <w:rPr>
          <w:rFonts w:ascii="Tahoma" w:hAnsi="Tahoma" w:cs="Tahoma"/>
          <w:b/>
          <w:sz w:val="22"/>
          <w:szCs w:val="22"/>
        </w:rPr>
      </w:pPr>
      <w:r w:rsidRPr="00EF56B0">
        <w:rPr>
          <w:rFonts w:ascii="Tahoma" w:hAnsi="Tahoma" w:cs="Tahoma"/>
          <w:b/>
          <w:sz w:val="22"/>
          <w:szCs w:val="22"/>
        </w:rPr>
        <w:t>Navrhovaný stav</w:t>
      </w:r>
    </w:p>
    <w:p w14:paraId="5F62AE82" w14:textId="77777777" w:rsidR="00E85571" w:rsidRPr="00E85571" w:rsidRDefault="00E85571" w:rsidP="00E85571">
      <w:pPr>
        <w:spacing w:before="120" w:after="120"/>
        <w:jc w:val="both"/>
        <w:rPr>
          <w:rFonts w:ascii="Tahoma" w:hAnsi="Tahoma" w:cs="Tahoma"/>
          <w:b/>
          <w:sz w:val="20"/>
          <w:szCs w:val="20"/>
        </w:rPr>
      </w:pPr>
      <w:bookmarkStart w:id="3" w:name="_Toc137540914"/>
      <w:r w:rsidRPr="00E85571">
        <w:rPr>
          <w:rFonts w:ascii="Tahoma" w:hAnsi="Tahoma" w:cs="Tahoma"/>
          <w:b/>
          <w:sz w:val="20"/>
          <w:szCs w:val="20"/>
        </w:rPr>
        <w:t>Demontáže</w:t>
      </w:r>
      <w:bookmarkEnd w:id="3"/>
    </w:p>
    <w:p w14:paraId="67CD963A" w14:textId="77777777" w:rsidR="00E85571" w:rsidRDefault="00E85571" w:rsidP="00E85571">
      <w:pPr>
        <w:tabs>
          <w:tab w:val="left" w:pos="4280"/>
        </w:tabs>
        <w:snapToGrid w:val="0"/>
        <w:spacing w:before="120" w:after="120"/>
        <w:ind w:left="-6"/>
        <w:jc w:val="both"/>
        <w:rPr>
          <w:rFonts w:ascii="Tahoma" w:hAnsi="Tahoma" w:cs="Tahoma"/>
          <w:sz w:val="20"/>
          <w:szCs w:val="20"/>
        </w:rPr>
      </w:pPr>
      <w:r w:rsidRPr="00E85571">
        <w:rPr>
          <w:rFonts w:ascii="Tahoma" w:hAnsi="Tahoma" w:cs="Tahoma"/>
          <w:sz w:val="20"/>
          <w:szCs w:val="20"/>
        </w:rPr>
        <w:t>Před zahájením veškerých prací, bouracích prací a demontáží v dotčené části objektu musí dojít k prokazatelnému odpojení veškeré elektroinstalace v dotčeném prostoru. Stávající napájecí kabely, které zůstanou zachovány budou zabezpečeny tak aby nedošlo zejména k jejich mechanickému poškození. Veškeré osoby pracující v blízkosti těchto kabelů budou řádně poučeny o nebezpečí úrazu elektrickým proudem od těchto kabelů.</w:t>
      </w:r>
    </w:p>
    <w:p w14:paraId="25E1E381" w14:textId="77777777" w:rsidR="00A66B0C" w:rsidRDefault="00A66B0C" w:rsidP="0042557C">
      <w:pPr>
        <w:spacing w:before="120" w:after="120"/>
        <w:jc w:val="both"/>
        <w:rPr>
          <w:rFonts w:ascii="Tahoma" w:hAnsi="Tahoma" w:cs="Tahoma"/>
          <w:b/>
          <w:sz w:val="20"/>
          <w:szCs w:val="20"/>
        </w:rPr>
      </w:pPr>
      <w:r w:rsidRPr="00EF56B0">
        <w:rPr>
          <w:rFonts w:ascii="Tahoma" w:hAnsi="Tahoma" w:cs="Tahoma"/>
          <w:b/>
          <w:sz w:val="20"/>
          <w:szCs w:val="20"/>
        </w:rPr>
        <w:t>Zdroje</w:t>
      </w:r>
    </w:p>
    <w:p w14:paraId="04343D3D" w14:textId="094490EF" w:rsidR="009F458B" w:rsidRPr="009F458B" w:rsidRDefault="009F458B" w:rsidP="009F458B">
      <w:pPr>
        <w:autoSpaceDE w:val="0"/>
        <w:autoSpaceDN w:val="0"/>
        <w:adjustRightInd w:val="0"/>
        <w:rPr>
          <w:rFonts w:ascii="Tahoma" w:hAnsi="Tahoma" w:cs="Tahoma"/>
          <w:sz w:val="20"/>
          <w:szCs w:val="20"/>
        </w:rPr>
      </w:pPr>
      <w:r w:rsidRPr="009F458B">
        <w:rPr>
          <w:rFonts w:ascii="Tahoma" w:hAnsi="Tahoma" w:cs="Tahoma"/>
          <w:sz w:val="20"/>
          <w:szCs w:val="20"/>
        </w:rPr>
        <w:t xml:space="preserve">Prostor </w:t>
      </w:r>
      <w:r>
        <w:rPr>
          <w:rFonts w:ascii="Tahoma" w:hAnsi="Tahoma" w:cs="Tahoma"/>
          <w:sz w:val="20"/>
          <w:szCs w:val="20"/>
        </w:rPr>
        <w:t>p</w:t>
      </w:r>
      <w:r w:rsidRPr="009F458B">
        <w:rPr>
          <w:rFonts w:ascii="Tahoma" w:hAnsi="Tahoma" w:cs="Tahoma"/>
          <w:sz w:val="20"/>
          <w:szCs w:val="20"/>
        </w:rPr>
        <w:t>řípravn</w:t>
      </w:r>
      <w:r>
        <w:rPr>
          <w:rFonts w:ascii="Tahoma" w:hAnsi="Tahoma" w:cs="Tahoma"/>
          <w:sz w:val="20"/>
          <w:szCs w:val="20"/>
        </w:rPr>
        <w:t>y</w:t>
      </w:r>
      <w:r w:rsidRPr="009F458B">
        <w:rPr>
          <w:rFonts w:ascii="Tahoma" w:hAnsi="Tahoma" w:cs="Tahoma"/>
          <w:sz w:val="20"/>
          <w:szCs w:val="20"/>
        </w:rPr>
        <w:t xml:space="preserve"> roztoků cytostatických léčiv</w:t>
      </w:r>
      <w:r>
        <w:rPr>
          <w:rFonts w:ascii="Tahoma" w:hAnsi="Tahoma" w:cs="Tahoma"/>
          <w:sz w:val="20"/>
          <w:szCs w:val="20"/>
        </w:rPr>
        <w:t xml:space="preserve"> je napájen z rozvaděče RS11.3 umístěného v místnosti č. </w:t>
      </w:r>
      <w:r w:rsidRPr="009F458B">
        <w:rPr>
          <w:rFonts w:ascii="Tahoma" w:hAnsi="Tahoma" w:cs="Tahoma"/>
          <w:sz w:val="20"/>
          <w:szCs w:val="20"/>
        </w:rPr>
        <w:t>C3.1.005</w:t>
      </w:r>
    </w:p>
    <w:p w14:paraId="7A0C96DE" w14:textId="77777777" w:rsidR="00EF56B0" w:rsidRDefault="00EF56B0" w:rsidP="00EF56B0">
      <w:pPr>
        <w:pStyle w:val="Odstavecseseznamem"/>
        <w:numPr>
          <w:ilvl w:val="0"/>
          <w:numId w:val="18"/>
        </w:numPr>
        <w:ind w:left="720"/>
        <w:rPr>
          <w:rFonts w:ascii="Tahoma" w:eastAsia="Times New Roman" w:hAnsi="Tahoma"/>
          <w:szCs w:val="20"/>
          <w:lang w:eastAsia="ar-SA" w:bidi="ar-SA"/>
        </w:rPr>
      </w:pPr>
      <w:r w:rsidRPr="00EF56B0">
        <w:rPr>
          <w:rFonts w:ascii="Tahoma" w:eastAsia="Times New Roman" w:hAnsi="Tahoma"/>
          <w:szCs w:val="20"/>
          <w:lang w:eastAsia="ar-SA" w:bidi="ar-SA"/>
        </w:rPr>
        <w:t xml:space="preserve">Normální sít 230 V /400 V TN-C-S 50 Hz </w:t>
      </w:r>
    </w:p>
    <w:p w14:paraId="43B3B6A3" w14:textId="157A4D93" w:rsidR="009F458B" w:rsidRDefault="009F458B" w:rsidP="00EF56B0">
      <w:pPr>
        <w:pStyle w:val="Odstavecseseznamem"/>
        <w:numPr>
          <w:ilvl w:val="0"/>
          <w:numId w:val="18"/>
        </w:numPr>
        <w:ind w:left="720"/>
        <w:rPr>
          <w:rFonts w:ascii="Tahoma" w:eastAsia="Times New Roman" w:hAnsi="Tahoma"/>
          <w:szCs w:val="20"/>
          <w:lang w:eastAsia="ar-SA" w:bidi="ar-SA"/>
        </w:rPr>
      </w:pPr>
      <w:r>
        <w:rPr>
          <w:rFonts w:ascii="Tahoma" w:eastAsia="Times New Roman" w:hAnsi="Tahoma"/>
          <w:szCs w:val="20"/>
          <w:lang w:eastAsia="ar-SA" w:bidi="ar-SA"/>
        </w:rPr>
        <w:t xml:space="preserve">Zálohované napětí </w:t>
      </w:r>
      <w:r w:rsidRPr="00EF56B0">
        <w:rPr>
          <w:rFonts w:ascii="Tahoma" w:eastAsia="Times New Roman" w:hAnsi="Tahoma"/>
          <w:szCs w:val="20"/>
          <w:lang w:eastAsia="ar-SA" w:bidi="ar-SA"/>
        </w:rPr>
        <w:t>230 V /400 V TN-C-S 50 Hz</w:t>
      </w:r>
    </w:p>
    <w:p w14:paraId="5E2455A7" w14:textId="77777777" w:rsidR="00B84CB4" w:rsidRPr="00EF56B0" w:rsidRDefault="00B84CB4" w:rsidP="00B84CB4">
      <w:pPr>
        <w:spacing w:before="120" w:after="120"/>
        <w:jc w:val="both"/>
        <w:rPr>
          <w:rFonts w:ascii="Tahoma" w:hAnsi="Tahoma" w:cs="Tahoma"/>
          <w:b/>
          <w:sz w:val="20"/>
          <w:szCs w:val="20"/>
        </w:rPr>
      </w:pPr>
      <w:bookmarkStart w:id="4" w:name="_Toc139285183"/>
      <w:r w:rsidRPr="00EF56B0">
        <w:rPr>
          <w:rFonts w:ascii="Tahoma" w:hAnsi="Tahoma" w:cs="Tahoma"/>
          <w:b/>
          <w:sz w:val="20"/>
          <w:szCs w:val="20"/>
        </w:rPr>
        <w:t>Ochrana před nebezpečným dotykovým napětím</w:t>
      </w:r>
      <w:bookmarkEnd w:id="4"/>
      <w:r w:rsidRPr="00EF56B0">
        <w:rPr>
          <w:rFonts w:ascii="Tahoma" w:hAnsi="Tahoma" w:cs="Tahoma"/>
          <w:b/>
          <w:sz w:val="20"/>
          <w:szCs w:val="20"/>
        </w:rPr>
        <w:t xml:space="preserve"> </w:t>
      </w:r>
    </w:p>
    <w:p w14:paraId="3FC97AB5" w14:textId="77777777" w:rsidR="00EF56B0" w:rsidRPr="00EF56B0" w:rsidRDefault="00EF56B0" w:rsidP="00EF56B0">
      <w:pPr>
        <w:tabs>
          <w:tab w:val="left" w:pos="4280"/>
        </w:tabs>
        <w:snapToGrid w:val="0"/>
        <w:spacing w:before="120" w:after="120"/>
        <w:ind w:left="-6"/>
        <w:jc w:val="both"/>
        <w:rPr>
          <w:rFonts w:ascii="Tahoma" w:hAnsi="Tahoma" w:cs="Tahoma"/>
          <w:sz w:val="20"/>
          <w:szCs w:val="20"/>
        </w:rPr>
      </w:pPr>
      <w:bookmarkStart w:id="5" w:name="_Hlk125540753"/>
      <w:r w:rsidRPr="00EF56B0">
        <w:rPr>
          <w:rFonts w:ascii="Tahoma" w:hAnsi="Tahoma" w:cs="Tahoma"/>
          <w:sz w:val="20"/>
          <w:szCs w:val="20"/>
        </w:rPr>
        <w:t xml:space="preserve">Základní ochrana: </w:t>
      </w:r>
      <w:r w:rsidRPr="00EF56B0">
        <w:rPr>
          <w:rFonts w:ascii="Tahoma" w:hAnsi="Tahoma" w:cs="Tahoma"/>
          <w:sz w:val="20"/>
          <w:szCs w:val="20"/>
        </w:rPr>
        <w:tab/>
      </w:r>
    </w:p>
    <w:p w14:paraId="2F754A65" w14:textId="77777777" w:rsidR="00EF56B0" w:rsidRPr="00EF56B0" w:rsidRDefault="00EF56B0" w:rsidP="00EF56B0">
      <w:pPr>
        <w:tabs>
          <w:tab w:val="left" w:pos="4280"/>
        </w:tabs>
        <w:snapToGrid w:val="0"/>
        <w:spacing w:before="120" w:after="120"/>
        <w:ind w:left="-6"/>
        <w:jc w:val="both"/>
        <w:rPr>
          <w:rFonts w:ascii="Tahoma" w:hAnsi="Tahoma" w:cs="Tahoma"/>
          <w:sz w:val="20"/>
          <w:szCs w:val="20"/>
        </w:rPr>
      </w:pPr>
      <w:r w:rsidRPr="00EF56B0">
        <w:rPr>
          <w:rFonts w:ascii="Tahoma" w:hAnsi="Tahoma" w:cs="Tahoma"/>
          <w:sz w:val="20"/>
          <w:szCs w:val="20"/>
        </w:rPr>
        <w:t xml:space="preserve">- základní izolace živých částí </w:t>
      </w:r>
    </w:p>
    <w:p w14:paraId="41B3D9F6" w14:textId="77777777" w:rsidR="00EF56B0" w:rsidRPr="00EF56B0" w:rsidRDefault="00EF56B0" w:rsidP="00EF56B0">
      <w:pPr>
        <w:tabs>
          <w:tab w:val="left" w:pos="4280"/>
        </w:tabs>
        <w:snapToGrid w:val="0"/>
        <w:spacing w:before="120" w:after="120"/>
        <w:ind w:left="-6"/>
        <w:jc w:val="both"/>
        <w:rPr>
          <w:rFonts w:ascii="Tahoma" w:hAnsi="Tahoma" w:cs="Tahoma"/>
          <w:sz w:val="20"/>
          <w:szCs w:val="20"/>
        </w:rPr>
      </w:pPr>
      <w:r w:rsidRPr="00EF56B0">
        <w:rPr>
          <w:rFonts w:ascii="Tahoma" w:hAnsi="Tahoma" w:cs="Tahoma"/>
          <w:sz w:val="20"/>
          <w:szCs w:val="20"/>
        </w:rPr>
        <w:t xml:space="preserve">- přepážky nebo kryty </w:t>
      </w:r>
    </w:p>
    <w:p w14:paraId="2BBD80F8" w14:textId="77777777" w:rsidR="00EF56B0" w:rsidRPr="00EF56B0" w:rsidRDefault="00EF56B0" w:rsidP="00EF56B0">
      <w:pPr>
        <w:tabs>
          <w:tab w:val="left" w:pos="4280"/>
        </w:tabs>
        <w:snapToGrid w:val="0"/>
        <w:spacing w:before="120" w:after="120"/>
        <w:ind w:left="-6"/>
        <w:jc w:val="both"/>
        <w:rPr>
          <w:rFonts w:ascii="Tahoma" w:hAnsi="Tahoma" w:cs="Tahoma"/>
          <w:sz w:val="20"/>
          <w:szCs w:val="20"/>
        </w:rPr>
      </w:pPr>
      <w:r w:rsidRPr="00EF56B0">
        <w:rPr>
          <w:rFonts w:ascii="Tahoma" w:hAnsi="Tahoma" w:cs="Tahoma"/>
          <w:sz w:val="20"/>
          <w:szCs w:val="20"/>
        </w:rPr>
        <w:t xml:space="preserve">Ochrana při poruše podle ČSN 33 2000-4-41 ed.3: </w:t>
      </w:r>
    </w:p>
    <w:p w14:paraId="20097254" w14:textId="77777777" w:rsidR="00EF56B0" w:rsidRPr="00EF56B0" w:rsidRDefault="00EF56B0" w:rsidP="00EF56B0">
      <w:pPr>
        <w:tabs>
          <w:tab w:val="left" w:pos="4280"/>
        </w:tabs>
        <w:snapToGrid w:val="0"/>
        <w:spacing w:before="120" w:after="120"/>
        <w:ind w:left="-6"/>
        <w:jc w:val="both"/>
        <w:rPr>
          <w:rFonts w:ascii="Tahoma" w:hAnsi="Tahoma" w:cs="Tahoma"/>
          <w:sz w:val="20"/>
          <w:szCs w:val="20"/>
        </w:rPr>
      </w:pPr>
      <w:r w:rsidRPr="00EF56B0">
        <w:rPr>
          <w:rFonts w:ascii="Tahoma" w:hAnsi="Tahoma" w:cs="Tahoma"/>
          <w:sz w:val="20"/>
          <w:szCs w:val="20"/>
        </w:rPr>
        <w:t>- automatické odpojení od zdroje</w:t>
      </w:r>
    </w:p>
    <w:p w14:paraId="2573B7E4" w14:textId="77777777" w:rsidR="00EF56B0" w:rsidRPr="00EF56B0" w:rsidRDefault="00EF56B0" w:rsidP="00EF56B0">
      <w:pPr>
        <w:tabs>
          <w:tab w:val="left" w:pos="4280"/>
        </w:tabs>
        <w:snapToGrid w:val="0"/>
        <w:spacing w:before="120" w:after="120"/>
        <w:ind w:left="-6"/>
        <w:jc w:val="both"/>
        <w:rPr>
          <w:rFonts w:ascii="Tahoma" w:hAnsi="Tahoma" w:cs="Tahoma"/>
          <w:sz w:val="20"/>
          <w:szCs w:val="20"/>
        </w:rPr>
      </w:pPr>
      <w:r w:rsidRPr="00EF56B0">
        <w:rPr>
          <w:rFonts w:ascii="Tahoma" w:hAnsi="Tahoma" w:cs="Tahoma"/>
          <w:sz w:val="20"/>
          <w:szCs w:val="20"/>
        </w:rPr>
        <w:t xml:space="preserve">- ochranné uzemnění a pospojování </w:t>
      </w:r>
    </w:p>
    <w:p w14:paraId="63626238" w14:textId="77777777" w:rsidR="00EF56B0" w:rsidRPr="00EF56B0" w:rsidRDefault="00EF56B0" w:rsidP="00EF56B0">
      <w:pPr>
        <w:tabs>
          <w:tab w:val="left" w:pos="4280"/>
        </w:tabs>
        <w:snapToGrid w:val="0"/>
        <w:spacing w:before="120" w:after="120"/>
        <w:ind w:left="-6"/>
        <w:jc w:val="both"/>
        <w:rPr>
          <w:rFonts w:ascii="Tahoma" w:hAnsi="Tahoma" w:cs="Tahoma"/>
          <w:sz w:val="20"/>
          <w:szCs w:val="20"/>
        </w:rPr>
      </w:pPr>
      <w:r w:rsidRPr="00EF56B0">
        <w:rPr>
          <w:rFonts w:ascii="Tahoma" w:hAnsi="Tahoma" w:cs="Tahoma"/>
          <w:sz w:val="20"/>
          <w:szCs w:val="20"/>
        </w:rPr>
        <w:t xml:space="preserve">- doplňující pospojování </w:t>
      </w:r>
    </w:p>
    <w:p w14:paraId="505EE79E" w14:textId="77777777" w:rsidR="00EF56B0" w:rsidRPr="00EF56B0" w:rsidRDefault="00EF56B0" w:rsidP="00EF56B0">
      <w:pPr>
        <w:tabs>
          <w:tab w:val="left" w:pos="4280"/>
        </w:tabs>
        <w:snapToGrid w:val="0"/>
        <w:spacing w:before="120" w:after="120"/>
        <w:ind w:left="-6"/>
        <w:jc w:val="both"/>
        <w:rPr>
          <w:rFonts w:ascii="Tahoma" w:hAnsi="Tahoma" w:cs="Tahoma"/>
          <w:sz w:val="20"/>
          <w:szCs w:val="20"/>
        </w:rPr>
      </w:pPr>
      <w:r w:rsidRPr="00EF56B0">
        <w:rPr>
          <w:rFonts w:ascii="Tahoma" w:hAnsi="Tahoma" w:cs="Tahoma"/>
          <w:sz w:val="20"/>
          <w:szCs w:val="20"/>
        </w:rPr>
        <w:t>- doplňující proudový chránič</w:t>
      </w:r>
    </w:p>
    <w:p w14:paraId="7E965BE3" w14:textId="77777777" w:rsidR="00ED26E3" w:rsidRPr="00EF56B0" w:rsidRDefault="00ED26E3" w:rsidP="00ED26E3">
      <w:pPr>
        <w:spacing w:before="120" w:after="120"/>
        <w:jc w:val="both"/>
        <w:rPr>
          <w:rFonts w:ascii="Tahoma" w:hAnsi="Tahoma" w:cs="Tahoma"/>
          <w:b/>
          <w:sz w:val="20"/>
          <w:szCs w:val="20"/>
        </w:rPr>
      </w:pPr>
      <w:r w:rsidRPr="00EF56B0">
        <w:rPr>
          <w:rFonts w:ascii="Tahoma" w:hAnsi="Tahoma" w:cs="Tahoma"/>
          <w:b/>
          <w:sz w:val="20"/>
          <w:szCs w:val="20"/>
        </w:rPr>
        <w:t>Výkonová bilance</w:t>
      </w:r>
    </w:p>
    <w:p w14:paraId="18A9484E" w14:textId="615BCAD7" w:rsidR="00CE34C5" w:rsidRPr="00EF56B0" w:rsidRDefault="00E85571" w:rsidP="00FA22AC">
      <w:pPr>
        <w:tabs>
          <w:tab w:val="left" w:pos="6237"/>
        </w:tabs>
        <w:rPr>
          <w:rFonts w:ascii="Tahoma" w:hAnsi="Tahoma" w:cs="Tahoma"/>
          <w:sz w:val="20"/>
          <w:szCs w:val="20"/>
        </w:rPr>
      </w:pPr>
      <w:r>
        <w:rPr>
          <w:rFonts w:ascii="Tahoma" w:hAnsi="Tahoma" w:cs="Tahoma"/>
          <w:sz w:val="20"/>
          <w:szCs w:val="20"/>
        </w:rPr>
        <w:t xml:space="preserve">Navržené úpravy nemají </w:t>
      </w:r>
      <w:r w:rsidR="00E91195">
        <w:rPr>
          <w:rFonts w:ascii="Tahoma" w:hAnsi="Tahoma" w:cs="Tahoma"/>
          <w:sz w:val="20"/>
          <w:szCs w:val="20"/>
        </w:rPr>
        <w:t xml:space="preserve">žádný zásadní vliv na stávající bilance. </w:t>
      </w:r>
      <w:r w:rsidR="00B84CB4" w:rsidRPr="00EF56B0">
        <w:rPr>
          <w:rFonts w:ascii="Tahoma" w:hAnsi="Tahoma" w:cs="Tahoma"/>
          <w:sz w:val="20"/>
          <w:szCs w:val="20"/>
        </w:rPr>
        <w:t>Stávající výkonová bilance zůstává zachována bezezměn</w:t>
      </w:r>
    </w:p>
    <w:p w14:paraId="5FC538E8" w14:textId="77777777" w:rsidR="004D0F12" w:rsidRPr="00EF56B0" w:rsidRDefault="004D0F12" w:rsidP="004D0F12">
      <w:pPr>
        <w:spacing w:before="120" w:after="120"/>
        <w:jc w:val="both"/>
        <w:rPr>
          <w:rFonts w:ascii="Tahoma" w:hAnsi="Tahoma" w:cs="Tahoma"/>
          <w:b/>
          <w:sz w:val="20"/>
          <w:szCs w:val="20"/>
        </w:rPr>
      </w:pPr>
      <w:r w:rsidRPr="00EF56B0">
        <w:rPr>
          <w:rFonts w:ascii="Tahoma" w:hAnsi="Tahoma" w:cs="Tahoma"/>
          <w:b/>
          <w:sz w:val="20"/>
          <w:szCs w:val="20"/>
        </w:rPr>
        <w:t>Měření spotřeby elektrické energie</w:t>
      </w:r>
    </w:p>
    <w:p w14:paraId="6DB4DD2B" w14:textId="302B40C7" w:rsidR="00B473B1" w:rsidRPr="00EF56B0" w:rsidRDefault="00B473B1" w:rsidP="00B84CB4">
      <w:pPr>
        <w:pStyle w:val="Zkladntext"/>
        <w:ind w:firstLine="708"/>
        <w:rPr>
          <w:rFonts w:ascii="Tahoma" w:hAnsi="Tahoma" w:cs="Tahoma"/>
          <w:sz w:val="20"/>
          <w:lang w:val="cs-CZ"/>
        </w:rPr>
      </w:pPr>
      <w:r w:rsidRPr="00EF56B0">
        <w:rPr>
          <w:rFonts w:ascii="Tahoma" w:hAnsi="Tahoma" w:cs="Tahoma"/>
          <w:sz w:val="20"/>
          <w:lang w:val="cs-CZ"/>
        </w:rPr>
        <w:t xml:space="preserve">Fakturační měření zůstává zachováno stávající pro celý areál ve stávající transformovně. </w:t>
      </w:r>
      <w:r w:rsidR="00B84CB4" w:rsidRPr="00EF56B0">
        <w:rPr>
          <w:rFonts w:ascii="Tahoma" w:hAnsi="Tahoma" w:cs="Tahoma"/>
          <w:sz w:val="20"/>
          <w:lang w:val="cs-CZ"/>
        </w:rPr>
        <w:t>Podružné měření není investorem požadováno.</w:t>
      </w:r>
    </w:p>
    <w:bookmarkEnd w:id="5"/>
    <w:p w14:paraId="1960ED2D" w14:textId="77777777" w:rsidR="00B178A7" w:rsidRPr="00EF56B0" w:rsidRDefault="00B178A7" w:rsidP="0042557C">
      <w:pPr>
        <w:spacing w:before="120" w:after="120"/>
        <w:jc w:val="both"/>
        <w:rPr>
          <w:rFonts w:ascii="Tahoma" w:hAnsi="Tahoma" w:cs="Tahoma"/>
          <w:b/>
          <w:sz w:val="20"/>
          <w:szCs w:val="20"/>
        </w:rPr>
      </w:pPr>
      <w:r w:rsidRPr="00EF56B0">
        <w:rPr>
          <w:rFonts w:ascii="Tahoma" w:hAnsi="Tahoma" w:cs="Tahoma"/>
          <w:b/>
          <w:sz w:val="20"/>
          <w:szCs w:val="20"/>
        </w:rPr>
        <w:t>Ochranná opatření pro zajištění bezpečnosti – Ochrana před úrazem elektrickým proudem</w:t>
      </w:r>
    </w:p>
    <w:p w14:paraId="36779B15" w14:textId="77777777" w:rsidR="00B178A7" w:rsidRPr="00EF56B0" w:rsidRDefault="00B178A7" w:rsidP="00BD0151">
      <w:pPr>
        <w:pStyle w:val="Zkladntext"/>
        <w:ind w:firstLine="708"/>
        <w:rPr>
          <w:rFonts w:ascii="Tahoma" w:hAnsi="Tahoma" w:cs="Tahoma"/>
          <w:sz w:val="20"/>
          <w:lang w:val="cs-CZ"/>
        </w:rPr>
      </w:pPr>
      <w:r w:rsidRPr="00EF56B0">
        <w:rPr>
          <w:rFonts w:ascii="Tahoma" w:hAnsi="Tahoma" w:cs="Tahoma"/>
          <w:sz w:val="20"/>
          <w:lang w:val="cs-CZ"/>
        </w:rPr>
        <w:t>Bude provedena dle ČSN 33 2000-4-41 ed.</w:t>
      </w:r>
      <w:r w:rsidR="00DD1029" w:rsidRPr="00EF56B0">
        <w:rPr>
          <w:rFonts w:ascii="Tahoma" w:hAnsi="Tahoma" w:cs="Tahoma"/>
          <w:sz w:val="20"/>
          <w:lang w:val="cs-CZ"/>
        </w:rPr>
        <w:t>3</w:t>
      </w:r>
      <w:r w:rsidR="00BD0151" w:rsidRPr="00EF56B0">
        <w:rPr>
          <w:rFonts w:ascii="Tahoma" w:hAnsi="Tahoma" w:cs="Tahoma"/>
          <w:sz w:val="20"/>
          <w:lang w:val="cs-CZ"/>
        </w:rPr>
        <w:t xml:space="preserve"> a  ČSN 332000-7-710</w:t>
      </w:r>
    </w:p>
    <w:p w14:paraId="25855643" w14:textId="77777777" w:rsidR="00B178A7" w:rsidRPr="00EF56B0" w:rsidRDefault="00B178A7" w:rsidP="00BD0151">
      <w:pPr>
        <w:pStyle w:val="Zkladntext"/>
        <w:ind w:firstLine="708"/>
        <w:rPr>
          <w:rFonts w:ascii="Tahoma" w:hAnsi="Tahoma" w:cs="Tahoma"/>
          <w:sz w:val="20"/>
          <w:lang w:val="cs-CZ"/>
        </w:rPr>
      </w:pPr>
      <w:r w:rsidRPr="00EF56B0">
        <w:rPr>
          <w:rFonts w:ascii="Tahoma" w:hAnsi="Tahoma" w:cs="Tahoma"/>
          <w:sz w:val="20"/>
          <w:lang w:val="cs-CZ"/>
        </w:rPr>
        <w:t>Ochranné opatření: automatické odpojení od zdroje s reziduálním vybavovacím proudem nepřesahujícím 30 mA.</w:t>
      </w:r>
    </w:p>
    <w:p w14:paraId="074B15D2" w14:textId="52023BD0" w:rsidR="00B178A7" w:rsidRPr="00EF56B0" w:rsidRDefault="00B178A7" w:rsidP="00BD0151">
      <w:pPr>
        <w:pStyle w:val="Zkladntext"/>
        <w:ind w:firstLine="708"/>
        <w:rPr>
          <w:rFonts w:ascii="Tahoma" w:hAnsi="Tahoma" w:cs="Tahoma"/>
          <w:sz w:val="20"/>
          <w:lang w:val="cs-CZ"/>
        </w:rPr>
      </w:pPr>
      <w:r w:rsidRPr="00EF56B0">
        <w:rPr>
          <w:rFonts w:ascii="Tahoma" w:hAnsi="Tahoma" w:cs="Tahoma"/>
          <w:sz w:val="20"/>
          <w:lang w:val="cs-CZ"/>
        </w:rPr>
        <w:t>Ochrana před nebezpečným dotykem živých částí: kryty a přepážkami dle ČSN 33 2000-4-41 ed.</w:t>
      </w:r>
      <w:r w:rsidR="00DD1029" w:rsidRPr="00EF56B0">
        <w:rPr>
          <w:rFonts w:ascii="Tahoma" w:hAnsi="Tahoma" w:cs="Tahoma"/>
          <w:sz w:val="20"/>
          <w:lang w:val="cs-CZ"/>
        </w:rPr>
        <w:t>3</w:t>
      </w:r>
    </w:p>
    <w:p w14:paraId="6690C5B8" w14:textId="77777777" w:rsidR="00B92AA8" w:rsidRPr="00EF56B0" w:rsidRDefault="001875F9" w:rsidP="0042557C">
      <w:pPr>
        <w:spacing w:before="120" w:after="120"/>
        <w:jc w:val="both"/>
        <w:rPr>
          <w:rFonts w:ascii="Tahoma" w:hAnsi="Tahoma" w:cs="Tahoma"/>
          <w:b/>
          <w:sz w:val="20"/>
          <w:szCs w:val="20"/>
        </w:rPr>
      </w:pPr>
      <w:r w:rsidRPr="00EF56B0">
        <w:rPr>
          <w:rFonts w:ascii="Tahoma" w:hAnsi="Tahoma" w:cs="Tahoma"/>
          <w:b/>
          <w:sz w:val="20"/>
          <w:szCs w:val="20"/>
        </w:rPr>
        <w:t>Určení vnějších vlivů</w:t>
      </w:r>
      <w:r w:rsidR="001856D6" w:rsidRPr="00EF56B0">
        <w:rPr>
          <w:rFonts w:ascii="Tahoma" w:hAnsi="Tahoma" w:cs="Tahoma"/>
          <w:b/>
          <w:sz w:val="20"/>
          <w:szCs w:val="20"/>
        </w:rPr>
        <w:t xml:space="preserve"> </w:t>
      </w:r>
    </w:p>
    <w:p w14:paraId="7CEE1C16" w14:textId="31FD95ED" w:rsidR="00EF56B0" w:rsidRPr="00EF56B0" w:rsidRDefault="00EF56B0" w:rsidP="00EF56B0">
      <w:pPr>
        <w:spacing w:before="120" w:after="120"/>
        <w:jc w:val="both"/>
        <w:rPr>
          <w:rFonts w:ascii="Tahoma" w:hAnsi="Tahoma" w:cs="Tahoma"/>
          <w:sz w:val="20"/>
          <w:szCs w:val="20"/>
        </w:rPr>
      </w:pPr>
      <w:r w:rsidRPr="00EF56B0">
        <w:rPr>
          <w:rFonts w:ascii="Tahoma" w:hAnsi="Tahoma" w:cs="Tahoma"/>
          <w:sz w:val="20"/>
          <w:szCs w:val="20"/>
        </w:rPr>
        <w:t xml:space="preserve">Ve stávajících prostorech projektová dokumentace nijak nemění stávající prostředí. Protokol o určení vnějších vlivů pavilonu </w:t>
      </w:r>
      <w:r w:rsidR="00E91195">
        <w:rPr>
          <w:rFonts w:ascii="Tahoma" w:hAnsi="Tahoma" w:cs="Tahoma"/>
          <w:sz w:val="20"/>
          <w:szCs w:val="20"/>
        </w:rPr>
        <w:t>C2</w:t>
      </w:r>
      <w:r w:rsidRPr="00EF56B0">
        <w:rPr>
          <w:rFonts w:ascii="Tahoma" w:hAnsi="Tahoma" w:cs="Tahoma"/>
          <w:sz w:val="20"/>
          <w:szCs w:val="20"/>
        </w:rPr>
        <w:t xml:space="preserve"> zůstává zachován stávající beze změn</w:t>
      </w:r>
    </w:p>
    <w:p w14:paraId="6113250A" w14:textId="6C015337" w:rsidR="001875F9" w:rsidRPr="00EF56B0" w:rsidRDefault="00E22DC1" w:rsidP="0042557C">
      <w:pPr>
        <w:spacing w:before="120" w:after="120"/>
        <w:jc w:val="both"/>
        <w:rPr>
          <w:rFonts w:ascii="Tahoma" w:hAnsi="Tahoma" w:cs="Tahoma"/>
          <w:b/>
          <w:sz w:val="20"/>
          <w:szCs w:val="20"/>
        </w:rPr>
      </w:pPr>
      <w:r w:rsidRPr="00EF56B0">
        <w:rPr>
          <w:rFonts w:ascii="Tahoma" w:hAnsi="Tahoma" w:cs="Tahoma"/>
          <w:b/>
          <w:sz w:val="20"/>
          <w:szCs w:val="20"/>
        </w:rPr>
        <w:t xml:space="preserve">Zařazení </w:t>
      </w:r>
      <w:r w:rsidR="00F53729" w:rsidRPr="00EF56B0">
        <w:rPr>
          <w:rFonts w:ascii="Tahoma" w:hAnsi="Tahoma" w:cs="Tahoma"/>
          <w:b/>
          <w:sz w:val="20"/>
          <w:szCs w:val="20"/>
        </w:rPr>
        <w:t xml:space="preserve">projektované </w:t>
      </w:r>
      <w:r w:rsidRPr="00EF56B0">
        <w:rPr>
          <w:rFonts w:ascii="Tahoma" w:hAnsi="Tahoma" w:cs="Tahoma"/>
          <w:b/>
          <w:sz w:val="20"/>
          <w:szCs w:val="20"/>
        </w:rPr>
        <w:t xml:space="preserve">instalace </w:t>
      </w:r>
      <w:r w:rsidR="00F53729" w:rsidRPr="00EF56B0">
        <w:rPr>
          <w:rFonts w:ascii="Tahoma" w:hAnsi="Tahoma" w:cs="Tahoma"/>
          <w:b/>
          <w:sz w:val="20"/>
          <w:szCs w:val="20"/>
        </w:rPr>
        <w:t xml:space="preserve">dle vyhl. </w:t>
      </w:r>
      <w:r w:rsidR="00AB4391" w:rsidRPr="00EF56B0">
        <w:rPr>
          <w:rFonts w:ascii="Tahoma" w:hAnsi="Tahoma" w:cs="Tahoma"/>
          <w:b/>
          <w:sz w:val="20"/>
          <w:szCs w:val="20"/>
        </w:rPr>
        <w:t>190</w:t>
      </w:r>
      <w:r w:rsidR="00F53729" w:rsidRPr="00EF56B0">
        <w:rPr>
          <w:rFonts w:ascii="Tahoma" w:hAnsi="Tahoma" w:cs="Tahoma"/>
          <w:b/>
          <w:sz w:val="20"/>
          <w:szCs w:val="20"/>
        </w:rPr>
        <w:t>/20</w:t>
      </w:r>
      <w:r w:rsidR="00AB4391" w:rsidRPr="00EF56B0">
        <w:rPr>
          <w:rFonts w:ascii="Tahoma" w:hAnsi="Tahoma" w:cs="Tahoma"/>
          <w:b/>
          <w:sz w:val="20"/>
          <w:szCs w:val="20"/>
        </w:rPr>
        <w:t>22</w:t>
      </w:r>
      <w:r w:rsidR="00F53729" w:rsidRPr="00EF56B0">
        <w:rPr>
          <w:rFonts w:ascii="Tahoma" w:hAnsi="Tahoma" w:cs="Tahoma"/>
          <w:b/>
          <w:sz w:val="20"/>
          <w:szCs w:val="20"/>
        </w:rPr>
        <w:t xml:space="preserve"> Sb.</w:t>
      </w:r>
    </w:p>
    <w:p w14:paraId="26A60B74" w14:textId="58B5CDF3" w:rsidR="00AB4391" w:rsidRPr="00EF56B0" w:rsidRDefault="00B84CB4" w:rsidP="00AB4391">
      <w:pPr>
        <w:spacing w:before="120" w:after="120"/>
        <w:jc w:val="both"/>
        <w:rPr>
          <w:rFonts w:ascii="Tahoma" w:hAnsi="Tahoma" w:cs="Tahoma"/>
          <w:sz w:val="20"/>
          <w:szCs w:val="20"/>
        </w:rPr>
      </w:pPr>
      <w:r w:rsidRPr="00EF56B0">
        <w:rPr>
          <w:rFonts w:ascii="Tahoma" w:hAnsi="Tahoma" w:cs="Tahoma"/>
          <w:sz w:val="20"/>
          <w:szCs w:val="20"/>
        </w:rPr>
        <w:t>Nej</w:t>
      </w:r>
      <w:r w:rsidR="00BD0151" w:rsidRPr="00EF56B0">
        <w:rPr>
          <w:rFonts w:ascii="Tahoma" w:hAnsi="Tahoma" w:cs="Tahoma"/>
          <w:sz w:val="20"/>
          <w:szCs w:val="20"/>
        </w:rPr>
        <w:t xml:space="preserve">edná se o vyhrazené elektrické zařízení třídy I, </w:t>
      </w:r>
    </w:p>
    <w:p w14:paraId="0A5F4208" w14:textId="404D21BB" w:rsidR="00CB1953" w:rsidRPr="00EF56B0" w:rsidRDefault="00CB1953" w:rsidP="00AB4391">
      <w:pPr>
        <w:jc w:val="both"/>
        <w:rPr>
          <w:rFonts w:ascii="Tahoma" w:hAnsi="Tahoma" w:cs="Tahoma"/>
          <w:b/>
          <w:sz w:val="20"/>
          <w:szCs w:val="20"/>
        </w:rPr>
      </w:pPr>
      <w:r w:rsidRPr="00EF56B0">
        <w:rPr>
          <w:rFonts w:ascii="Tahoma" w:hAnsi="Tahoma" w:cs="Tahoma"/>
          <w:b/>
          <w:sz w:val="20"/>
          <w:szCs w:val="20"/>
        </w:rPr>
        <w:lastRenderedPageBreak/>
        <w:t>Požadavky na kvalifikaci firmy, která bude provádět elektrické montáže</w:t>
      </w:r>
    </w:p>
    <w:p w14:paraId="25ED63F7" w14:textId="77777777" w:rsidR="00AB4391" w:rsidRPr="00EF56B0" w:rsidRDefault="00AB4391" w:rsidP="00AB4391">
      <w:pPr>
        <w:jc w:val="both"/>
        <w:rPr>
          <w:rFonts w:ascii="Tahoma" w:hAnsi="Tahoma" w:cs="Tahoma"/>
          <w:sz w:val="20"/>
          <w:szCs w:val="20"/>
        </w:rPr>
      </w:pPr>
      <w:r w:rsidRPr="00EF56B0">
        <w:rPr>
          <w:rFonts w:ascii="Tahoma" w:hAnsi="Tahoma" w:cs="Tahoma"/>
          <w:sz w:val="20"/>
          <w:szCs w:val="20"/>
        </w:rPr>
        <w:t>Firma, která bude provádět elektrické montáže, musí mít oprávnění od TIČR dle zákona č.  250/2021 Sb. a nařízení vlády 190/2022</w:t>
      </w:r>
    </w:p>
    <w:p w14:paraId="60E28D07" w14:textId="77777777" w:rsidR="00AB4391" w:rsidRPr="00EF56B0" w:rsidRDefault="00AB4391" w:rsidP="00AB4391">
      <w:pPr>
        <w:spacing w:before="120" w:after="120"/>
        <w:jc w:val="both"/>
        <w:rPr>
          <w:rFonts w:ascii="Tahoma" w:hAnsi="Tahoma" w:cs="Tahoma"/>
          <w:b/>
          <w:sz w:val="20"/>
          <w:szCs w:val="20"/>
        </w:rPr>
      </w:pPr>
      <w:bookmarkStart w:id="6" w:name="_Toc128737437"/>
      <w:r w:rsidRPr="00EF56B0">
        <w:rPr>
          <w:rFonts w:ascii="Tahoma" w:hAnsi="Tahoma" w:cs="Tahoma"/>
          <w:b/>
          <w:sz w:val="20"/>
          <w:szCs w:val="20"/>
        </w:rPr>
        <w:t>Stanovení požadavků na průvodní dokumentaci předávanou zhotovitelem díla dle nařízení vlády č. 378 /2001 Sb</w:t>
      </w:r>
      <w:bookmarkEnd w:id="6"/>
    </w:p>
    <w:p w14:paraId="6E492107" w14:textId="77777777" w:rsidR="00AB4391" w:rsidRPr="00EF56B0" w:rsidRDefault="00AB4391" w:rsidP="00AB4391">
      <w:pPr>
        <w:jc w:val="both"/>
        <w:rPr>
          <w:rFonts w:ascii="Tahoma" w:hAnsi="Tahoma" w:cs="Tahoma"/>
          <w:sz w:val="20"/>
          <w:szCs w:val="20"/>
        </w:rPr>
      </w:pPr>
      <w:r w:rsidRPr="00EF56B0">
        <w:rPr>
          <w:rFonts w:ascii="Tahoma" w:hAnsi="Tahoma" w:cs="Tahoma"/>
          <w:sz w:val="20"/>
          <w:szCs w:val="20"/>
        </w:rPr>
        <w:t>Zejména se jedná o:</w:t>
      </w:r>
    </w:p>
    <w:p w14:paraId="0685016F" w14:textId="77777777" w:rsidR="00AB4391" w:rsidRPr="00EF56B0" w:rsidRDefault="00AB4391" w:rsidP="00AB4391">
      <w:pPr>
        <w:jc w:val="both"/>
        <w:rPr>
          <w:rFonts w:ascii="Tahoma" w:hAnsi="Tahoma" w:cs="Tahoma"/>
          <w:sz w:val="20"/>
          <w:szCs w:val="20"/>
        </w:rPr>
      </w:pPr>
      <w:r w:rsidRPr="00EF56B0">
        <w:rPr>
          <w:rFonts w:ascii="Tahoma" w:hAnsi="Tahoma" w:cs="Tahoma"/>
          <w:sz w:val="20"/>
          <w:szCs w:val="20"/>
        </w:rPr>
        <w:t xml:space="preserve">a) Projektová dokumentace skutečného provedení </w:t>
      </w:r>
    </w:p>
    <w:p w14:paraId="3794A46A" w14:textId="77777777" w:rsidR="00AB4391" w:rsidRPr="00EF56B0" w:rsidRDefault="00AB4391" w:rsidP="00AB4391">
      <w:pPr>
        <w:jc w:val="both"/>
        <w:rPr>
          <w:rFonts w:ascii="Tahoma" w:hAnsi="Tahoma" w:cs="Tahoma"/>
          <w:sz w:val="20"/>
          <w:szCs w:val="20"/>
        </w:rPr>
      </w:pPr>
      <w:r w:rsidRPr="00EF56B0">
        <w:rPr>
          <w:rFonts w:ascii="Tahoma" w:hAnsi="Tahoma" w:cs="Tahoma"/>
          <w:sz w:val="20"/>
          <w:szCs w:val="20"/>
        </w:rPr>
        <w:t xml:space="preserve">b) Zpráva o výchozí revizi elektrické instalace </w:t>
      </w:r>
    </w:p>
    <w:p w14:paraId="5C744CF9" w14:textId="77777777" w:rsidR="00AB4391" w:rsidRPr="00EF56B0" w:rsidRDefault="00AB4391" w:rsidP="00AB4391">
      <w:pPr>
        <w:jc w:val="both"/>
        <w:rPr>
          <w:rFonts w:ascii="Tahoma" w:hAnsi="Tahoma" w:cs="Tahoma"/>
          <w:sz w:val="20"/>
          <w:szCs w:val="20"/>
        </w:rPr>
      </w:pPr>
      <w:r w:rsidRPr="00EF56B0">
        <w:rPr>
          <w:rFonts w:ascii="Tahoma" w:hAnsi="Tahoma" w:cs="Tahoma"/>
          <w:sz w:val="20"/>
          <w:szCs w:val="20"/>
        </w:rPr>
        <w:t>c) Návody k obsluze od instalovaných zařízení</w:t>
      </w:r>
    </w:p>
    <w:p w14:paraId="74B9DDD2" w14:textId="77777777" w:rsidR="00AB4391" w:rsidRPr="00EF56B0" w:rsidRDefault="00AB4391" w:rsidP="00AB4391">
      <w:pPr>
        <w:jc w:val="both"/>
        <w:rPr>
          <w:rFonts w:ascii="Tahoma" w:hAnsi="Tahoma" w:cs="Tahoma"/>
          <w:sz w:val="20"/>
          <w:szCs w:val="20"/>
        </w:rPr>
      </w:pPr>
      <w:r w:rsidRPr="00EF56B0">
        <w:rPr>
          <w:rFonts w:ascii="Tahoma" w:hAnsi="Tahoma" w:cs="Tahoma"/>
          <w:sz w:val="20"/>
          <w:szCs w:val="20"/>
        </w:rPr>
        <w:t>d) Poučení o bezpečném používání elektroinstalace laiky</w:t>
      </w:r>
    </w:p>
    <w:p w14:paraId="197FBAAD" w14:textId="2B74D5E9" w:rsidR="00AB4391" w:rsidRPr="00EF56B0" w:rsidRDefault="00AB4391" w:rsidP="00AB4391">
      <w:pPr>
        <w:jc w:val="both"/>
        <w:rPr>
          <w:rFonts w:ascii="Tahoma" w:hAnsi="Tahoma" w:cs="Tahoma"/>
          <w:sz w:val="20"/>
          <w:szCs w:val="20"/>
        </w:rPr>
      </w:pPr>
      <w:r w:rsidRPr="00EF56B0">
        <w:rPr>
          <w:rFonts w:ascii="Tahoma" w:hAnsi="Tahoma" w:cs="Tahoma"/>
          <w:sz w:val="20"/>
          <w:szCs w:val="20"/>
        </w:rPr>
        <w:t>e) Zaškolení obsluhy</w:t>
      </w:r>
    </w:p>
    <w:bookmarkEnd w:id="1"/>
    <w:bookmarkEnd w:id="2"/>
    <w:p w14:paraId="02664D24" w14:textId="50B9A339" w:rsidR="002A040D" w:rsidRPr="00EF56B0" w:rsidRDefault="00C674B3" w:rsidP="002A040D">
      <w:pPr>
        <w:tabs>
          <w:tab w:val="left" w:pos="4280"/>
        </w:tabs>
        <w:snapToGrid w:val="0"/>
        <w:spacing w:before="240" w:after="120"/>
        <w:jc w:val="both"/>
        <w:rPr>
          <w:rFonts w:ascii="Tahoma" w:hAnsi="Tahoma" w:cs="Tahoma"/>
          <w:b/>
          <w:sz w:val="22"/>
          <w:szCs w:val="22"/>
        </w:rPr>
      </w:pPr>
      <w:r w:rsidRPr="00EF56B0">
        <w:rPr>
          <w:rFonts w:ascii="Tahoma" w:hAnsi="Tahoma" w:cs="Tahoma"/>
          <w:b/>
          <w:sz w:val="22"/>
          <w:szCs w:val="22"/>
        </w:rPr>
        <w:t>PROVEDENÍ INSTALACE</w:t>
      </w:r>
    </w:p>
    <w:p w14:paraId="4EADB2AD" w14:textId="77777777" w:rsidR="00E91195" w:rsidRPr="00EF56B0" w:rsidRDefault="00E91195" w:rsidP="00E91195">
      <w:pPr>
        <w:pStyle w:val="Nadpis2"/>
        <w:rPr>
          <w:rFonts w:ascii="Tahoma" w:hAnsi="Tahoma" w:cs="Tahoma"/>
          <w:bCs w:val="0"/>
          <w:i w:val="0"/>
          <w:iCs w:val="0"/>
          <w:sz w:val="20"/>
          <w:szCs w:val="20"/>
        </w:rPr>
      </w:pPr>
      <w:bookmarkStart w:id="7" w:name="_Toc137540915"/>
      <w:bookmarkStart w:id="8" w:name="_Hlk11850497"/>
      <w:r w:rsidRPr="00EF56B0">
        <w:rPr>
          <w:rFonts w:ascii="Tahoma" w:hAnsi="Tahoma" w:cs="Tahoma"/>
          <w:bCs w:val="0"/>
          <w:i w:val="0"/>
          <w:iCs w:val="0"/>
          <w:sz w:val="20"/>
          <w:szCs w:val="20"/>
        </w:rPr>
        <w:t>Umělé osvětlení</w:t>
      </w:r>
      <w:bookmarkEnd w:id="7"/>
    </w:p>
    <w:p w14:paraId="78AC6418" w14:textId="1B4DF729" w:rsidR="00E91195" w:rsidRDefault="00E91195" w:rsidP="00E91195">
      <w:pPr>
        <w:suppressAutoHyphens/>
        <w:ind w:firstLine="708"/>
        <w:rPr>
          <w:rFonts w:ascii="Tahoma" w:hAnsi="Tahoma" w:cs="Tahoma"/>
          <w:sz w:val="20"/>
          <w:szCs w:val="20"/>
        </w:rPr>
      </w:pPr>
      <w:r>
        <w:rPr>
          <w:rFonts w:ascii="Tahoma" w:hAnsi="Tahoma" w:cs="Tahoma"/>
          <w:sz w:val="20"/>
          <w:szCs w:val="20"/>
        </w:rPr>
        <w:t>V dotčených prostorech budou stávající svítidla nahrazeny svítidly</w:t>
      </w:r>
      <w:r w:rsidR="007B29F8">
        <w:rPr>
          <w:rFonts w:ascii="Tahoma" w:hAnsi="Tahoma" w:cs="Tahoma"/>
          <w:sz w:val="20"/>
          <w:szCs w:val="20"/>
        </w:rPr>
        <w:t xml:space="preserve"> novými</w:t>
      </w:r>
      <w:r w:rsidRPr="00B5405F">
        <w:rPr>
          <w:rFonts w:ascii="Tahoma" w:hAnsi="Tahoma" w:cs="Tahoma"/>
          <w:sz w:val="20"/>
          <w:szCs w:val="20"/>
        </w:rPr>
        <w:t xml:space="preserve">. Budou instalována </w:t>
      </w:r>
      <w:r>
        <w:rPr>
          <w:rFonts w:ascii="Tahoma" w:hAnsi="Tahoma" w:cs="Tahoma"/>
          <w:sz w:val="20"/>
          <w:szCs w:val="20"/>
        </w:rPr>
        <w:t>zapuštěné LED panely v krytí IP65. O</w:t>
      </w:r>
      <w:r w:rsidRPr="00B5405F">
        <w:rPr>
          <w:rFonts w:ascii="Tahoma" w:hAnsi="Tahoma" w:cs="Tahoma"/>
          <w:sz w:val="20"/>
          <w:szCs w:val="20"/>
        </w:rPr>
        <w:t xml:space="preserve">vládání svítidel je </w:t>
      </w:r>
      <w:r>
        <w:rPr>
          <w:rFonts w:ascii="Tahoma" w:hAnsi="Tahoma" w:cs="Tahoma"/>
          <w:sz w:val="20"/>
          <w:szCs w:val="20"/>
        </w:rPr>
        <w:t>ponecháno stávající, které je provedeno místně domovními spínači od vstupů do místností.</w:t>
      </w:r>
    </w:p>
    <w:p w14:paraId="09857995" w14:textId="77777777" w:rsidR="00E91195" w:rsidRPr="00B5405F" w:rsidRDefault="00E91195" w:rsidP="00E91195">
      <w:pPr>
        <w:spacing w:before="120" w:after="120"/>
        <w:ind w:firstLine="708"/>
        <w:jc w:val="both"/>
        <w:rPr>
          <w:rFonts w:ascii="Tahoma" w:hAnsi="Tahoma" w:cs="Tahoma"/>
          <w:sz w:val="20"/>
          <w:szCs w:val="20"/>
        </w:rPr>
      </w:pPr>
      <w:r w:rsidRPr="00B5405F">
        <w:rPr>
          <w:rFonts w:ascii="Tahoma" w:hAnsi="Tahoma" w:cs="Tahoma"/>
          <w:sz w:val="20"/>
          <w:szCs w:val="20"/>
        </w:rPr>
        <w:t xml:space="preserve">Osvětlení - hodnoty osvětlenosti jsou určeny podle ČSN EN 12464-1 z března 2012 Světlo a osvětlení – Osvětlení pracovních prostorů – vnitřní pracovní prostory. </w:t>
      </w:r>
    </w:p>
    <w:p w14:paraId="60960CB6" w14:textId="77777777" w:rsidR="00E91195" w:rsidRPr="00E87536" w:rsidRDefault="00E91195" w:rsidP="00E91195">
      <w:pPr>
        <w:spacing w:before="120" w:after="120"/>
        <w:ind w:firstLine="708"/>
        <w:jc w:val="both"/>
        <w:rPr>
          <w:rFonts w:ascii="Tahoma" w:hAnsi="Tahoma" w:cs="Tahoma"/>
          <w:sz w:val="20"/>
          <w:szCs w:val="20"/>
        </w:rPr>
      </w:pPr>
      <w:r w:rsidRPr="00E87536">
        <w:rPr>
          <w:rFonts w:ascii="Tahoma" w:hAnsi="Tahoma" w:cs="Tahoma"/>
          <w:sz w:val="20"/>
          <w:szCs w:val="20"/>
        </w:rPr>
        <w:t>Intenzity osvětlení:</w:t>
      </w:r>
    </w:p>
    <w:p w14:paraId="77729C2C" w14:textId="2681EA4E" w:rsidR="00E91195" w:rsidRDefault="00E91195" w:rsidP="00E91195">
      <w:pPr>
        <w:spacing w:before="120" w:after="120"/>
        <w:ind w:firstLine="708"/>
        <w:jc w:val="both"/>
        <w:rPr>
          <w:rFonts w:ascii="Tahoma" w:hAnsi="Tahoma" w:cs="Tahoma"/>
          <w:sz w:val="20"/>
          <w:szCs w:val="20"/>
        </w:rPr>
      </w:pPr>
      <w:r w:rsidRPr="00E87536">
        <w:rPr>
          <w:rFonts w:ascii="Tahoma" w:hAnsi="Tahoma" w:cs="Tahoma"/>
          <w:sz w:val="20"/>
          <w:szCs w:val="20"/>
        </w:rPr>
        <w:t xml:space="preserve">ref. č. </w:t>
      </w:r>
      <w:r w:rsidR="00E87536" w:rsidRPr="00E87536">
        <w:rPr>
          <w:rFonts w:ascii="Tahoma" w:hAnsi="Tahoma" w:cs="Tahoma"/>
          <w:sz w:val="20"/>
          <w:szCs w:val="20"/>
        </w:rPr>
        <w:t>10.4</w:t>
      </w:r>
      <w:r w:rsidRPr="00E87536">
        <w:rPr>
          <w:rFonts w:ascii="Tahoma" w:hAnsi="Tahoma" w:cs="Tahoma"/>
          <w:sz w:val="20"/>
          <w:szCs w:val="20"/>
        </w:rPr>
        <w:t xml:space="preserve"> – </w:t>
      </w:r>
      <w:r w:rsidR="00E87536" w:rsidRPr="00E87536">
        <w:rPr>
          <w:rFonts w:ascii="Tahoma" w:hAnsi="Tahoma" w:cs="Tahoma"/>
          <w:sz w:val="20"/>
          <w:szCs w:val="20"/>
        </w:rPr>
        <w:t>umývárny</w:t>
      </w:r>
      <w:r w:rsidRPr="00E87536">
        <w:rPr>
          <w:rFonts w:ascii="Tahoma" w:hAnsi="Tahoma" w:cs="Tahoma"/>
          <w:sz w:val="20"/>
          <w:szCs w:val="20"/>
        </w:rPr>
        <w:t xml:space="preserve"> – Em </w:t>
      </w:r>
      <w:r w:rsidR="00E87536" w:rsidRPr="00E87536">
        <w:rPr>
          <w:rFonts w:ascii="Tahoma" w:hAnsi="Tahoma" w:cs="Tahoma"/>
          <w:sz w:val="20"/>
          <w:szCs w:val="20"/>
        </w:rPr>
        <w:t>2</w:t>
      </w:r>
      <w:r w:rsidRPr="00E87536">
        <w:rPr>
          <w:rFonts w:ascii="Tahoma" w:hAnsi="Tahoma" w:cs="Tahoma"/>
          <w:sz w:val="20"/>
          <w:szCs w:val="20"/>
        </w:rPr>
        <w:t xml:space="preserve">00lx, </w:t>
      </w:r>
      <w:bookmarkStart w:id="9" w:name="_Hlk128067449"/>
      <w:r w:rsidRPr="00E87536">
        <w:rPr>
          <w:rFonts w:ascii="Tahoma" w:hAnsi="Tahoma" w:cs="Tahoma"/>
          <w:sz w:val="20"/>
          <w:szCs w:val="20"/>
        </w:rPr>
        <w:t>UGRL</w:t>
      </w:r>
      <w:bookmarkEnd w:id="9"/>
      <w:r w:rsidRPr="00E87536">
        <w:rPr>
          <w:rFonts w:ascii="Tahoma" w:hAnsi="Tahoma" w:cs="Tahoma"/>
          <w:sz w:val="20"/>
          <w:szCs w:val="20"/>
        </w:rPr>
        <w:t xml:space="preserve"> </w:t>
      </w:r>
      <w:r w:rsidR="00E87536" w:rsidRPr="00E87536">
        <w:rPr>
          <w:rFonts w:ascii="Tahoma" w:hAnsi="Tahoma" w:cs="Tahoma"/>
          <w:sz w:val="20"/>
          <w:szCs w:val="20"/>
        </w:rPr>
        <w:t>25</w:t>
      </w:r>
      <w:r w:rsidRPr="00E87536">
        <w:rPr>
          <w:rFonts w:ascii="Tahoma" w:hAnsi="Tahoma" w:cs="Tahoma"/>
          <w:sz w:val="20"/>
          <w:szCs w:val="20"/>
        </w:rPr>
        <w:t>, U0 0,</w:t>
      </w:r>
      <w:r w:rsidR="00E87536" w:rsidRPr="00E87536">
        <w:rPr>
          <w:rFonts w:ascii="Tahoma" w:hAnsi="Tahoma" w:cs="Tahoma"/>
          <w:sz w:val="20"/>
          <w:szCs w:val="20"/>
        </w:rPr>
        <w:t>4</w:t>
      </w:r>
      <w:r w:rsidRPr="00E87536">
        <w:rPr>
          <w:rFonts w:ascii="Tahoma" w:hAnsi="Tahoma" w:cs="Tahoma"/>
          <w:sz w:val="20"/>
          <w:szCs w:val="20"/>
        </w:rPr>
        <w:t>,  Ra=80</w:t>
      </w:r>
    </w:p>
    <w:p w14:paraId="26E78B65" w14:textId="58093EE2" w:rsidR="00E87536" w:rsidRPr="00B5405F" w:rsidRDefault="00E87536" w:rsidP="00E87536">
      <w:pPr>
        <w:spacing w:before="120" w:after="120"/>
        <w:ind w:firstLine="708"/>
        <w:jc w:val="both"/>
        <w:rPr>
          <w:rFonts w:ascii="Tahoma" w:hAnsi="Tahoma" w:cs="Tahoma"/>
          <w:sz w:val="20"/>
          <w:szCs w:val="20"/>
        </w:rPr>
      </w:pPr>
      <w:r w:rsidRPr="00E87536">
        <w:rPr>
          <w:rFonts w:ascii="Tahoma" w:hAnsi="Tahoma" w:cs="Tahoma"/>
          <w:sz w:val="20"/>
          <w:szCs w:val="20"/>
        </w:rPr>
        <w:t>ref. č. 10.8 – úklid – Em 100lx, UGRL -, U0 0,4,  Ra=-</w:t>
      </w:r>
    </w:p>
    <w:p w14:paraId="5E9732D9" w14:textId="1A360B9C" w:rsidR="00E87536" w:rsidRPr="00B5405F" w:rsidRDefault="00E87536" w:rsidP="00E87536">
      <w:pPr>
        <w:spacing w:before="120" w:after="120"/>
        <w:ind w:firstLine="708"/>
        <w:jc w:val="both"/>
        <w:rPr>
          <w:rFonts w:ascii="Tahoma" w:hAnsi="Tahoma" w:cs="Tahoma"/>
          <w:sz w:val="20"/>
          <w:szCs w:val="20"/>
        </w:rPr>
      </w:pPr>
      <w:r w:rsidRPr="00E87536">
        <w:rPr>
          <w:rFonts w:ascii="Tahoma" w:hAnsi="Tahoma" w:cs="Tahoma"/>
          <w:sz w:val="20"/>
          <w:szCs w:val="20"/>
        </w:rPr>
        <w:t>ref. č. 57.1 – laboratoře – Em 500lx, UGRL 19, U0 0,6,  Ra=80</w:t>
      </w:r>
    </w:p>
    <w:p w14:paraId="02DE4012" w14:textId="77777777" w:rsidR="00E91195" w:rsidRPr="00B5405F" w:rsidRDefault="00E91195" w:rsidP="00E91195">
      <w:pPr>
        <w:spacing w:before="120" w:after="120"/>
        <w:ind w:firstLine="708"/>
        <w:jc w:val="both"/>
        <w:rPr>
          <w:rFonts w:ascii="Tahoma" w:hAnsi="Tahoma" w:cs="Tahoma"/>
          <w:sz w:val="20"/>
          <w:szCs w:val="20"/>
        </w:rPr>
      </w:pPr>
      <w:r w:rsidRPr="00B5405F">
        <w:rPr>
          <w:rFonts w:ascii="Tahoma" w:hAnsi="Tahoma" w:cs="Tahoma"/>
          <w:sz w:val="20"/>
          <w:szCs w:val="20"/>
        </w:rPr>
        <w:t>Hodnoty osvětlenosti a oslnění uvedené v tabulkách podle normy budou v projektu dodrženy. Pro výběr správného osvětlení je rozhodující jeho barva světla a barevné podání. Ve všech prostorách budou použity zdroje s barevným podáním minimálně Ra=80.</w:t>
      </w:r>
    </w:p>
    <w:bookmarkEnd w:id="8"/>
    <w:p w14:paraId="79E5338C" w14:textId="77777777" w:rsidR="00E3192E" w:rsidRDefault="00E91195" w:rsidP="00E3192E">
      <w:pPr>
        <w:spacing w:before="120" w:after="120"/>
        <w:ind w:firstLine="708"/>
        <w:jc w:val="both"/>
        <w:rPr>
          <w:rFonts w:ascii="Tahoma" w:hAnsi="Tahoma" w:cs="Tahoma"/>
          <w:sz w:val="20"/>
          <w:szCs w:val="20"/>
        </w:rPr>
      </w:pPr>
      <w:r w:rsidRPr="00B5405F">
        <w:rPr>
          <w:rFonts w:ascii="Tahoma" w:hAnsi="Tahoma" w:cs="Tahoma"/>
          <w:sz w:val="20"/>
          <w:szCs w:val="20"/>
        </w:rPr>
        <w:t>Údržba osvětlení – čištění svítidel a světelných zdrojů je potřeba provádět minimálně 1 x za 3 měsíce. Výměnu světelných zdrojů provádět komplexně po uplynutí doby životnosti, resp. na základě kontrolního měření intenzity osvětlení. Nová výmalba stropů a stěn se předpokládá v maximálním intervalu 3 let.</w:t>
      </w:r>
      <w:r w:rsidR="00E3192E" w:rsidRPr="00E3192E">
        <w:rPr>
          <w:rFonts w:ascii="Tahoma" w:hAnsi="Tahoma" w:cs="Tahoma"/>
          <w:sz w:val="20"/>
          <w:szCs w:val="20"/>
        </w:rPr>
        <w:t xml:space="preserve"> </w:t>
      </w:r>
    </w:p>
    <w:p w14:paraId="57929D12" w14:textId="3E909476" w:rsidR="00E3192E" w:rsidRPr="00A46A4B" w:rsidRDefault="00E3192E" w:rsidP="00E3192E">
      <w:pPr>
        <w:spacing w:before="120" w:after="120"/>
        <w:ind w:firstLine="708"/>
        <w:jc w:val="both"/>
        <w:rPr>
          <w:rFonts w:ascii="Tahoma" w:hAnsi="Tahoma" w:cs="Tahoma"/>
          <w:sz w:val="20"/>
          <w:szCs w:val="20"/>
        </w:rPr>
      </w:pPr>
      <w:bookmarkStart w:id="10" w:name="_Toc137540916"/>
      <w:r w:rsidRPr="00A46A4B">
        <w:rPr>
          <w:rFonts w:ascii="Tahoma" w:hAnsi="Tahoma" w:cs="Tahoma"/>
          <w:sz w:val="20"/>
          <w:szCs w:val="20"/>
        </w:rPr>
        <w:t xml:space="preserve">Návrh osvětlení  je proveden strojově technickým výpočtem  pro hodnoty osvětlenosti a pro kontrolu rušivého oslnění UGR. Světelně technický výpočet </w:t>
      </w:r>
      <w:r>
        <w:rPr>
          <w:rFonts w:ascii="Tahoma" w:hAnsi="Tahoma" w:cs="Tahoma"/>
          <w:sz w:val="20"/>
          <w:szCs w:val="20"/>
        </w:rPr>
        <w:t>ve zjednodušené verzi je součástí této</w:t>
      </w:r>
      <w:r w:rsidRPr="00A46A4B">
        <w:rPr>
          <w:rFonts w:ascii="Tahoma" w:hAnsi="Tahoma" w:cs="Tahoma"/>
          <w:sz w:val="20"/>
          <w:szCs w:val="20"/>
        </w:rPr>
        <w:t xml:space="preserve"> projektové dokumentace a v</w:t>
      </w:r>
      <w:r>
        <w:rPr>
          <w:rFonts w:ascii="Tahoma" w:hAnsi="Tahoma" w:cs="Tahoma"/>
          <w:sz w:val="20"/>
          <w:szCs w:val="20"/>
        </w:rPr>
        <w:t xml:space="preserve"> plné podobě je v </w:t>
      </w:r>
      <w:r w:rsidRPr="00A46A4B">
        <w:rPr>
          <w:rFonts w:ascii="Tahoma" w:hAnsi="Tahoma" w:cs="Tahoma"/>
          <w:sz w:val="20"/>
          <w:szCs w:val="20"/>
        </w:rPr>
        <w:t xml:space="preserve">elektronické formě </w:t>
      </w:r>
      <w:r>
        <w:rPr>
          <w:rFonts w:ascii="Tahoma" w:hAnsi="Tahoma" w:cs="Tahoma"/>
          <w:sz w:val="20"/>
          <w:szCs w:val="20"/>
        </w:rPr>
        <w:t xml:space="preserve">a </w:t>
      </w:r>
      <w:r w:rsidRPr="00A46A4B">
        <w:rPr>
          <w:rFonts w:ascii="Tahoma" w:hAnsi="Tahoma" w:cs="Tahoma"/>
          <w:sz w:val="20"/>
          <w:szCs w:val="20"/>
        </w:rPr>
        <w:t>na vyžádání u projektanta. Uvedené konkrétní typy svítidel ve výpočtu slouží pouze pro potřeby světelně technického výpočtu a nejsou závazná. Konkrétní typy svítidel budou určeny v dalším průběhu stavby dodavatelem. Při procesu vzorkování svítidel budou dodrženy veškeré světelně technické parametry uvedené v tabulce v ČSN EN 12464-1. Bude také doložen nový světelně technický výpočet pro konkrétně dodávaná svítidla.</w:t>
      </w:r>
    </w:p>
    <w:p w14:paraId="4D5EC694" w14:textId="2EA09228" w:rsidR="00E91195" w:rsidRPr="00EF56B0" w:rsidRDefault="00E91195" w:rsidP="00E3192E">
      <w:pPr>
        <w:pStyle w:val="Nadpis2"/>
        <w:rPr>
          <w:rFonts w:ascii="Tahoma" w:hAnsi="Tahoma" w:cs="Tahoma"/>
          <w:bCs w:val="0"/>
          <w:i w:val="0"/>
          <w:iCs w:val="0"/>
          <w:sz w:val="20"/>
          <w:szCs w:val="20"/>
        </w:rPr>
      </w:pPr>
      <w:r w:rsidRPr="00EF56B0">
        <w:rPr>
          <w:rFonts w:ascii="Tahoma" w:hAnsi="Tahoma" w:cs="Tahoma"/>
          <w:bCs w:val="0"/>
          <w:i w:val="0"/>
          <w:iCs w:val="0"/>
          <w:sz w:val="20"/>
          <w:szCs w:val="20"/>
        </w:rPr>
        <w:t>Nouzové osvětlení</w:t>
      </w:r>
      <w:bookmarkEnd w:id="10"/>
    </w:p>
    <w:p w14:paraId="47F4EC63" w14:textId="77777777" w:rsidR="00E91195" w:rsidRPr="00EF56B0" w:rsidRDefault="00E91195" w:rsidP="00E91195">
      <w:pPr>
        <w:spacing w:before="120" w:after="120"/>
        <w:ind w:firstLine="708"/>
        <w:jc w:val="both"/>
        <w:rPr>
          <w:rFonts w:ascii="Tahoma" w:hAnsi="Tahoma" w:cs="Tahoma"/>
          <w:sz w:val="20"/>
          <w:szCs w:val="20"/>
        </w:rPr>
      </w:pPr>
      <w:r w:rsidRPr="00EF56B0">
        <w:rPr>
          <w:rFonts w:ascii="Tahoma" w:hAnsi="Tahoma" w:cs="Tahoma"/>
          <w:sz w:val="20"/>
          <w:szCs w:val="20"/>
        </w:rPr>
        <w:t>V dotčených prostorech není nouzové osvětlení vyžadováno</w:t>
      </w:r>
    </w:p>
    <w:p w14:paraId="1A1D7CE4" w14:textId="77777777" w:rsidR="00E91195" w:rsidRPr="00EF56B0" w:rsidRDefault="00E91195" w:rsidP="00E91195">
      <w:pPr>
        <w:pStyle w:val="Nadpis2"/>
        <w:rPr>
          <w:rFonts w:ascii="Tahoma" w:hAnsi="Tahoma" w:cs="Tahoma"/>
          <w:bCs w:val="0"/>
          <w:i w:val="0"/>
          <w:iCs w:val="0"/>
          <w:sz w:val="20"/>
          <w:szCs w:val="20"/>
        </w:rPr>
      </w:pPr>
      <w:bookmarkStart w:id="11" w:name="_Toc137540917"/>
      <w:r w:rsidRPr="00EF56B0">
        <w:rPr>
          <w:rFonts w:ascii="Tahoma" w:hAnsi="Tahoma" w:cs="Tahoma"/>
          <w:bCs w:val="0"/>
          <w:i w:val="0"/>
          <w:iCs w:val="0"/>
          <w:sz w:val="20"/>
          <w:szCs w:val="20"/>
        </w:rPr>
        <w:t>Zásuvkové obvody</w:t>
      </w:r>
      <w:bookmarkEnd w:id="11"/>
    </w:p>
    <w:p w14:paraId="47BAB4EE" w14:textId="592E66DE" w:rsidR="00E91195" w:rsidRPr="00EF56B0" w:rsidRDefault="00E91195" w:rsidP="00E91195">
      <w:pPr>
        <w:spacing w:before="120" w:after="120"/>
        <w:ind w:firstLine="708"/>
        <w:jc w:val="both"/>
        <w:rPr>
          <w:rFonts w:ascii="Tahoma" w:hAnsi="Tahoma" w:cs="Tahoma"/>
          <w:sz w:val="20"/>
          <w:szCs w:val="20"/>
        </w:rPr>
      </w:pPr>
      <w:r w:rsidRPr="00EF56B0">
        <w:rPr>
          <w:rFonts w:ascii="Tahoma" w:hAnsi="Tahoma" w:cs="Tahoma"/>
          <w:sz w:val="20"/>
          <w:szCs w:val="20"/>
        </w:rPr>
        <w:t xml:space="preserve">V dotčených prostorách </w:t>
      </w:r>
      <w:r>
        <w:rPr>
          <w:rFonts w:ascii="Tahoma" w:hAnsi="Tahoma" w:cs="Tahoma"/>
          <w:sz w:val="20"/>
          <w:szCs w:val="20"/>
        </w:rPr>
        <w:t>zůstávají zachovány stávající zásuvkové obvody beze změn</w:t>
      </w:r>
    </w:p>
    <w:p w14:paraId="60BBE3E1" w14:textId="3B394ADA" w:rsidR="00E91195" w:rsidRPr="00EF56B0" w:rsidRDefault="00103E06" w:rsidP="00E91195">
      <w:pPr>
        <w:spacing w:before="120" w:after="120"/>
        <w:jc w:val="both"/>
        <w:rPr>
          <w:rFonts w:ascii="Tahoma" w:hAnsi="Tahoma" w:cs="Tahoma"/>
          <w:b/>
          <w:sz w:val="20"/>
          <w:szCs w:val="20"/>
        </w:rPr>
      </w:pPr>
      <w:r>
        <w:rPr>
          <w:rFonts w:ascii="Tahoma" w:hAnsi="Tahoma" w:cs="Tahoma"/>
          <w:b/>
          <w:sz w:val="20"/>
          <w:szCs w:val="20"/>
        </w:rPr>
        <w:t>Napojení prokládacích boxů</w:t>
      </w:r>
    </w:p>
    <w:p w14:paraId="6C1762C8" w14:textId="3ED7944A" w:rsidR="00E91195" w:rsidRPr="00EF56B0" w:rsidRDefault="00103E06" w:rsidP="00E91195">
      <w:pPr>
        <w:spacing w:before="120" w:after="120"/>
        <w:ind w:firstLine="708"/>
        <w:jc w:val="both"/>
        <w:rPr>
          <w:rFonts w:ascii="Tahoma" w:hAnsi="Tahoma" w:cs="Tahoma"/>
          <w:sz w:val="20"/>
          <w:szCs w:val="20"/>
        </w:rPr>
      </w:pPr>
      <w:r>
        <w:rPr>
          <w:rFonts w:ascii="Tahoma" w:hAnsi="Tahoma" w:cs="Tahoma"/>
          <w:sz w:val="20"/>
          <w:szCs w:val="20"/>
        </w:rPr>
        <w:t xml:space="preserve">Stávající prokládací boxy budou odpojeny a stávající přívody ponechány. Na tyto přívody budou napojeny nové prokládací boxy. </w:t>
      </w:r>
      <w:r w:rsidR="00CA5E3F">
        <w:rPr>
          <w:rFonts w:ascii="Tahoma" w:hAnsi="Tahoma" w:cs="Tahoma"/>
          <w:sz w:val="20"/>
          <w:szCs w:val="20"/>
        </w:rPr>
        <w:t xml:space="preserve">Bude provedeno proměření stávajících přívodů a provedeny případné drobné úpravy a opravy (dotažení svorek v rozvaděči, drobné úpravy polohy vývodu apod.). </w:t>
      </w:r>
      <w:r w:rsidR="00BF4F17">
        <w:rPr>
          <w:rFonts w:ascii="Tahoma" w:hAnsi="Tahoma" w:cs="Tahoma"/>
          <w:sz w:val="20"/>
          <w:szCs w:val="20"/>
        </w:rPr>
        <w:t>Napájení je z rozvaděče RS11.3 pole č.2 jistič FA37</w:t>
      </w:r>
    </w:p>
    <w:p w14:paraId="58357124" w14:textId="13CD2506" w:rsidR="00E91195" w:rsidRPr="00EF56B0" w:rsidRDefault="007B29F8" w:rsidP="00E91195">
      <w:pPr>
        <w:spacing w:before="120" w:after="120"/>
        <w:jc w:val="both"/>
        <w:rPr>
          <w:rFonts w:ascii="Tahoma" w:hAnsi="Tahoma" w:cs="Tahoma"/>
          <w:b/>
          <w:sz w:val="20"/>
          <w:szCs w:val="20"/>
        </w:rPr>
      </w:pPr>
      <w:r>
        <w:rPr>
          <w:rFonts w:ascii="Tahoma" w:hAnsi="Tahoma" w:cs="Tahoma"/>
          <w:b/>
          <w:sz w:val="20"/>
          <w:szCs w:val="20"/>
        </w:rPr>
        <w:t>Blokace dveří</w:t>
      </w:r>
      <w:r w:rsidR="00E91195" w:rsidRPr="00EF56B0">
        <w:rPr>
          <w:rFonts w:ascii="Tahoma" w:hAnsi="Tahoma" w:cs="Tahoma"/>
          <w:b/>
          <w:sz w:val="20"/>
          <w:szCs w:val="20"/>
        </w:rPr>
        <w:t>:</w:t>
      </w:r>
    </w:p>
    <w:p w14:paraId="15424DDE" w14:textId="4DA292D2" w:rsidR="00E91195" w:rsidRDefault="0021456F" w:rsidP="00E91195">
      <w:pPr>
        <w:spacing w:before="120" w:after="120"/>
        <w:ind w:firstLine="708"/>
        <w:jc w:val="both"/>
        <w:rPr>
          <w:rFonts w:ascii="Tahoma" w:hAnsi="Tahoma" w:cs="Tahoma"/>
          <w:sz w:val="20"/>
          <w:szCs w:val="20"/>
        </w:rPr>
      </w:pPr>
      <w:r w:rsidRPr="00E87536">
        <w:rPr>
          <w:rFonts w:ascii="Tahoma" w:hAnsi="Tahoma" w:cs="Tahoma"/>
          <w:sz w:val="20"/>
          <w:szCs w:val="20"/>
        </w:rPr>
        <w:lastRenderedPageBreak/>
        <w:t xml:space="preserve">V rámci PD je počítáno pouze s prokabelováním signalizačních panelů </w:t>
      </w:r>
      <w:r w:rsidR="00E87536" w:rsidRPr="00E87536">
        <w:rPr>
          <w:rFonts w:ascii="Tahoma" w:hAnsi="Tahoma" w:cs="Tahoma"/>
          <w:sz w:val="20"/>
          <w:szCs w:val="20"/>
        </w:rPr>
        <w:t xml:space="preserve">a zámků </w:t>
      </w:r>
      <w:r w:rsidRPr="00E87536">
        <w:rPr>
          <w:rFonts w:ascii="Tahoma" w:hAnsi="Tahoma" w:cs="Tahoma"/>
          <w:sz w:val="20"/>
          <w:szCs w:val="20"/>
        </w:rPr>
        <w:t>u dveří (</w:t>
      </w:r>
      <w:r w:rsidR="00E87536" w:rsidRPr="00E87536">
        <w:rPr>
          <w:rFonts w:ascii="Tahoma" w:hAnsi="Tahoma" w:cs="Tahoma"/>
          <w:sz w:val="20"/>
          <w:szCs w:val="20"/>
        </w:rPr>
        <w:t>4x dveře, u každých dveří 2 signalizační panely) s řídící jednotkou osazenou v rozvaděči.</w:t>
      </w:r>
      <w:r w:rsidR="00E87536">
        <w:rPr>
          <w:rFonts w:ascii="Tahoma" w:hAnsi="Tahoma" w:cs="Tahoma"/>
          <w:sz w:val="20"/>
          <w:szCs w:val="20"/>
        </w:rPr>
        <w:t xml:space="preserve"> Řídící jednotka</w:t>
      </w:r>
      <w:r w:rsidR="00BF4F17">
        <w:rPr>
          <w:rFonts w:ascii="Tahoma" w:hAnsi="Tahoma" w:cs="Tahoma"/>
          <w:sz w:val="20"/>
          <w:szCs w:val="20"/>
        </w:rPr>
        <w:t>,</w:t>
      </w:r>
      <w:r w:rsidR="00E87536">
        <w:rPr>
          <w:rFonts w:ascii="Tahoma" w:hAnsi="Tahoma" w:cs="Tahoma"/>
          <w:sz w:val="20"/>
          <w:szCs w:val="20"/>
        </w:rPr>
        <w:t xml:space="preserve"> napájecí zdroj, signalizační </w:t>
      </w:r>
      <w:r w:rsidR="00BF4F17">
        <w:rPr>
          <w:rFonts w:ascii="Tahoma" w:hAnsi="Tahoma" w:cs="Tahoma"/>
          <w:sz w:val="20"/>
          <w:szCs w:val="20"/>
        </w:rPr>
        <w:t>panely a zámky jsou součástí dodávky dveří. V rozvaděči bude do volného prostoru osazena řídící jednotka a napájecí zdroj. Silové napojení napájecího zdroje bude se stávajícího rozvaděče RS11.3  jističe FA36 v poli 2</w:t>
      </w:r>
    </w:p>
    <w:p w14:paraId="5F879B92" w14:textId="77777777" w:rsidR="007B29F8" w:rsidRPr="007B29F8" w:rsidRDefault="007B29F8" w:rsidP="007B29F8">
      <w:pPr>
        <w:spacing w:before="120" w:after="120"/>
        <w:jc w:val="both"/>
        <w:rPr>
          <w:rFonts w:ascii="Tahoma" w:hAnsi="Tahoma" w:cs="Tahoma"/>
          <w:b/>
          <w:sz w:val="20"/>
          <w:szCs w:val="20"/>
        </w:rPr>
      </w:pPr>
      <w:bookmarkStart w:id="12" w:name="_Toc165645543"/>
      <w:r w:rsidRPr="007B29F8">
        <w:rPr>
          <w:rFonts w:ascii="Tahoma" w:hAnsi="Tahoma" w:cs="Tahoma"/>
          <w:b/>
          <w:sz w:val="20"/>
          <w:szCs w:val="20"/>
        </w:rPr>
        <w:t>Doplňující pospojování lékařských prostorů</w:t>
      </w:r>
      <w:bookmarkEnd w:id="12"/>
    </w:p>
    <w:p w14:paraId="163425C4" w14:textId="240FBB51" w:rsidR="007B29F8" w:rsidRDefault="007B29F8" w:rsidP="00103E06">
      <w:pPr>
        <w:ind w:firstLine="708"/>
        <w:jc w:val="both"/>
        <w:rPr>
          <w:rFonts w:ascii="Arial" w:hAnsi="Arial" w:cs="Arial"/>
          <w:sz w:val="20"/>
          <w:szCs w:val="20"/>
        </w:rPr>
      </w:pPr>
      <w:r w:rsidRPr="004357ED">
        <w:rPr>
          <w:rFonts w:ascii="Arial" w:hAnsi="Arial" w:cs="Arial"/>
          <w:sz w:val="20"/>
          <w:szCs w:val="20"/>
        </w:rPr>
        <w:t xml:space="preserve">V místnostech pro lékařské účely musí být provedeno ochranné pospojováni. Vnější vodivé části pevně spojené s budovou, jako jsou například rozvody </w:t>
      </w:r>
      <w:r>
        <w:rPr>
          <w:rFonts w:ascii="Arial" w:hAnsi="Arial" w:cs="Arial"/>
          <w:sz w:val="20"/>
          <w:szCs w:val="20"/>
        </w:rPr>
        <w:t>VZT</w:t>
      </w:r>
      <w:r w:rsidRPr="004357ED">
        <w:rPr>
          <w:rFonts w:ascii="Arial" w:hAnsi="Arial" w:cs="Arial"/>
          <w:sz w:val="20"/>
          <w:szCs w:val="20"/>
        </w:rPr>
        <w:t>, ústřední topení</w:t>
      </w:r>
      <w:r w:rsidR="00103E06">
        <w:rPr>
          <w:rFonts w:ascii="Arial" w:hAnsi="Arial" w:cs="Arial"/>
          <w:sz w:val="20"/>
          <w:szCs w:val="20"/>
        </w:rPr>
        <w:t>, ZTI</w:t>
      </w:r>
      <w:r w:rsidRPr="004357ED">
        <w:rPr>
          <w:rFonts w:ascii="Arial" w:hAnsi="Arial" w:cs="Arial"/>
          <w:sz w:val="20"/>
          <w:szCs w:val="20"/>
        </w:rPr>
        <w:t xml:space="preserve">, kovové zárubně dveří, </w:t>
      </w:r>
      <w:r w:rsidR="00103E06">
        <w:rPr>
          <w:rFonts w:ascii="Arial" w:hAnsi="Arial" w:cs="Arial"/>
          <w:sz w:val="20"/>
          <w:szCs w:val="20"/>
        </w:rPr>
        <w:t>kovové konstrukce podhledů</w:t>
      </w:r>
      <w:r w:rsidR="00CA5E3F">
        <w:rPr>
          <w:rFonts w:ascii="Arial" w:hAnsi="Arial" w:cs="Arial"/>
          <w:sz w:val="20"/>
          <w:szCs w:val="20"/>
        </w:rPr>
        <w:t>, kovový nábytek</w:t>
      </w:r>
      <w:r w:rsidRPr="004357ED">
        <w:rPr>
          <w:rFonts w:ascii="Arial" w:hAnsi="Arial" w:cs="Arial"/>
          <w:sz w:val="20"/>
          <w:szCs w:val="20"/>
        </w:rPr>
        <w:t xml:space="preserve"> a podobné části, mají trvalé spojení s přípojnicí ochranných vodičů. </w:t>
      </w:r>
    </w:p>
    <w:p w14:paraId="68735028" w14:textId="4C5DAE79" w:rsidR="00103E06" w:rsidRPr="004357ED" w:rsidRDefault="00103E06" w:rsidP="00103E06">
      <w:pPr>
        <w:ind w:firstLine="708"/>
        <w:jc w:val="both"/>
        <w:rPr>
          <w:rFonts w:ascii="Arial" w:hAnsi="Arial" w:cs="Arial"/>
          <w:sz w:val="20"/>
          <w:szCs w:val="20"/>
        </w:rPr>
      </w:pPr>
      <w:r>
        <w:rPr>
          <w:rFonts w:ascii="Arial" w:hAnsi="Arial" w:cs="Arial"/>
          <w:sz w:val="20"/>
          <w:szCs w:val="20"/>
        </w:rPr>
        <w:t>V rámci této projektové dokumentace je navrženo napojení veškerých nových vodivých prvků s nejbližší přípojnici ochranného pospojení. Propojení bude provedeno vodič</w:t>
      </w:r>
      <w:r w:rsidR="00CA5E3F">
        <w:rPr>
          <w:rFonts w:ascii="Arial" w:hAnsi="Arial" w:cs="Arial"/>
          <w:sz w:val="20"/>
          <w:szCs w:val="20"/>
        </w:rPr>
        <w:t>i</w:t>
      </w:r>
      <w:r>
        <w:rPr>
          <w:rFonts w:ascii="Arial" w:hAnsi="Arial" w:cs="Arial"/>
          <w:sz w:val="20"/>
          <w:szCs w:val="20"/>
        </w:rPr>
        <w:t xml:space="preserve"> </w:t>
      </w:r>
      <w:r w:rsidRPr="00103E06">
        <w:rPr>
          <w:rFonts w:ascii="Arial" w:hAnsi="Arial" w:cs="Arial"/>
          <w:sz w:val="20"/>
          <w:szCs w:val="20"/>
        </w:rPr>
        <w:t>CXKE-R-J 1x4 žz</w:t>
      </w:r>
      <w:r>
        <w:rPr>
          <w:rFonts w:ascii="Arial" w:hAnsi="Arial" w:cs="Arial"/>
          <w:sz w:val="20"/>
          <w:szCs w:val="20"/>
        </w:rPr>
        <w:t xml:space="preserve">, </w:t>
      </w:r>
      <w:r w:rsidR="00CA5E3F">
        <w:rPr>
          <w:rFonts w:ascii="Arial" w:hAnsi="Arial" w:cs="Arial"/>
          <w:sz w:val="20"/>
          <w:szCs w:val="20"/>
        </w:rPr>
        <w:t xml:space="preserve">pro jednotlivé skupiny prvků </w:t>
      </w:r>
      <w:r>
        <w:rPr>
          <w:rFonts w:ascii="Arial" w:hAnsi="Arial" w:cs="Arial"/>
          <w:sz w:val="20"/>
          <w:szCs w:val="20"/>
        </w:rPr>
        <w:t>dle požadavků ČSN 332000-7-710.</w:t>
      </w:r>
    </w:p>
    <w:p w14:paraId="2BB204AF" w14:textId="77777777" w:rsidR="00E91195" w:rsidRPr="00EF56B0" w:rsidRDefault="00E91195" w:rsidP="00E91195">
      <w:pPr>
        <w:spacing w:before="120" w:after="120"/>
        <w:jc w:val="both"/>
        <w:rPr>
          <w:rFonts w:ascii="Tahoma" w:hAnsi="Tahoma" w:cs="Tahoma"/>
          <w:b/>
          <w:sz w:val="20"/>
          <w:szCs w:val="20"/>
        </w:rPr>
      </w:pPr>
      <w:r w:rsidRPr="00EF56B0">
        <w:rPr>
          <w:rFonts w:ascii="Tahoma" w:hAnsi="Tahoma" w:cs="Tahoma"/>
          <w:b/>
          <w:sz w:val="20"/>
          <w:szCs w:val="20"/>
        </w:rPr>
        <w:t xml:space="preserve">Základní požadavky na výběr, dodávku a instalaci zařízení </w:t>
      </w:r>
    </w:p>
    <w:p w14:paraId="676A688A" w14:textId="77777777" w:rsidR="00E91195" w:rsidRPr="00EF56B0" w:rsidRDefault="00E91195" w:rsidP="00E91195">
      <w:pPr>
        <w:spacing w:before="120" w:after="120"/>
        <w:ind w:firstLine="708"/>
        <w:jc w:val="both"/>
        <w:rPr>
          <w:rFonts w:ascii="Tahoma" w:hAnsi="Tahoma" w:cs="Tahoma"/>
          <w:sz w:val="20"/>
          <w:szCs w:val="20"/>
        </w:rPr>
      </w:pPr>
      <w:r w:rsidRPr="00EF56B0">
        <w:rPr>
          <w:rFonts w:ascii="Tahoma" w:hAnsi="Tahoma" w:cs="Tahoma"/>
          <w:sz w:val="20"/>
          <w:szCs w:val="20"/>
        </w:rPr>
        <w:t xml:space="preserve">Veškeré nově instalované výrobky – součásti elektroinstalace musejí být určeny pro použití v ČR, označeny dle zákona č. 102/2001 Sb. o obecné bezpečnosti výrobků a na žádost investora je dodavatel povinen poskytnout na použité výrobky prohlášení o shodě vydané podle zákona č. 22/1997 Sb. o technických požadavcích na výrobky ve znění pozdějších předpisů a předpisů souvisejících. </w:t>
      </w:r>
    </w:p>
    <w:p w14:paraId="78397475" w14:textId="77777777" w:rsidR="00E91195" w:rsidRPr="00EF56B0" w:rsidRDefault="00E91195" w:rsidP="00E91195">
      <w:pPr>
        <w:spacing w:before="120" w:after="120"/>
        <w:ind w:firstLine="708"/>
        <w:jc w:val="both"/>
        <w:rPr>
          <w:rFonts w:ascii="Tahoma" w:hAnsi="Tahoma" w:cs="Tahoma"/>
          <w:sz w:val="20"/>
          <w:szCs w:val="20"/>
        </w:rPr>
      </w:pPr>
      <w:r w:rsidRPr="00EF56B0">
        <w:rPr>
          <w:rFonts w:ascii="Tahoma" w:hAnsi="Tahoma" w:cs="Tahoma"/>
          <w:sz w:val="20"/>
          <w:szCs w:val="20"/>
        </w:rPr>
        <w:t>Při montáži je nutno respektovat technické podmínky připojování elektrických předmětů, obsažené v instalačních návodech a instrukcích, jsou-li pro konkrétně specifikované výrobky k dispozici. Jsou-li v technických podmínkách instalace konkrétních výrobků uvedeny přísnější požadavky na bezpečnostní opatření, než uvádějí všeobecné normy, jsou vždy nadřazeny projektovanému technickému řešení a při montáži musejí být dodrženy. Součástí dodávky veškerého zařízení musí být technická dokumentace skutečného provedení, na jejímž základě bude provedena výchozí revize.</w:t>
      </w:r>
    </w:p>
    <w:p w14:paraId="4F35B626" w14:textId="77777777" w:rsidR="00E91195" w:rsidRPr="00EF56B0" w:rsidRDefault="00E91195" w:rsidP="00E91195">
      <w:pPr>
        <w:spacing w:before="120" w:after="120"/>
        <w:jc w:val="both"/>
        <w:rPr>
          <w:rFonts w:ascii="Tahoma" w:hAnsi="Tahoma" w:cs="Tahoma"/>
          <w:b/>
          <w:sz w:val="20"/>
          <w:szCs w:val="20"/>
        </w:rPr>
      </w:pPr>
      <w:bookmarkStart w:id="13" w:name="_Toc128737447"/>
      <w:r w:rsidRPr="00EF56B0">
        <w:rPr>
          <w:rFonts w:ascii="Tahoma" w:hAnsi="Tahoma" w:cs="Tahoma"/>
          <w:b/>
          <w:sz w:val="20"/>
          <w:szCs w:val="20"/>
        </w:rPr>
        <w:t>Stanovení úrovně elektromagnetické kompatibility a rušení slaboproudých zařízení (EMC)</w:t>
      </w:r>
      <w:bookmarkEnd w:id="13"/>
      <w:r w:rsidRPr="00EF56B0">
        <w:rPr>
          <w:rFonts w:ascii="Tahoma" w:hAnsi="Tahoma" w:cs="Tahoma"/>
          <w:b/>
          <w:sz w:val="20"/>
          <w:szCs w:val="20"/>
        </w:rPr>
        <w:t xml:space="preserve"> </w:t>
      </w:r>
    </w:p>
    <w:p w14:paraId="5A999D34" w14:textId="77777777" w:rsidR="00E91195" w:rsidRPr="00EF56B0" w:rsidRDefault="00E91195" w:rsidP="00E91195">
      <w:pPr>
        <w:ind w:firstLine="708"/>
        <w:jc w:val="both"/>
        <w:rPr>
          <w:rFonts w:ascii="Tahoma" w:hAnsi="Tahoma" w:cs="Tahoma"/>
          <w:sz w:val="20"/>
          <w:szCs w:val="20"/>
        </w:rPr>
      </w:pPr>
      <w:r w:rsidRPr="00EF56B0">
        <w:rPr>
          <w:rFonts w:ascii="Tahoma" w:hAnsi="Tahoma" w:cs="Tahoma"/>
          <w:sz w:val="20"/>
          <w:szCs w:val="20"/>
        </w:rPr>
        <w:t>V dotčeném prostoru se nevyskytují zdroje elektromagnetického rušení, mimo dodržení obecných pravidel EMC se neprovádějí žádná dodatečná opatření. Lokálně se může vyskytnout vzájemné rušení některých zařízení, projevující se například nestabilním svitem světelných zdrojů nebo zvuky jako pískání či bzučení, v závažnějších případech i nahodilými poruchami elektroniky; v takových případech je nutné identifikovat jeho zdroj a odstranit příčinu rušení, které bývá obvykle způsobeno technickou závadou některého el. spotřebiče.</w:t>
      </w:r>
    </w:p>
    <w:p w14:paraId="3AE01CB3" w14:textId="77777777" w:rsidR="00BA29AC" w:rsidRPr="00EF56B0" w:rsidRDefault="00BA29AC" w:rsidP="00BA29AC">
      <w:pPr>
        <w:spacing w:before="120" w:after="120"/>
        <w:jc w:val="both"/>
        <w:rPr>
          <w:rFonts w:ascii="Tahoma" w:hAnsi="Tahoma" w:cs="Tahoma"/>
          <w:b/>
          <w:sz w:val="20"/>
          <w:szCs w:val="20"/>
        </w:rPr>
      </w:pPr>
      <w:bookmarkStart w:id="14" w:name="_Toc128737448"/>
      <w:bookmarkStart w:id="15" w:name="OLE_LINK2"/>
      <w:r w:rsidRPr="00EF56B0">
        <w:rPr>
          <w:rFonts w:ascii="Tahoma" w:hAnsi="Tahoma" w:cs="Tahoma"/>
          <w:b/>
          <w:sz w:val="20"/>
          <w:szCs w:val="20"/>
        </w:rPr>
        <w:t>BEZPEČNOST PRÁCE</w:t>
      </w:r>
      <w:bookmarkEnd w:id="14"/>
    </w:p>
    <w:p w14:paraId="42B9DAAA" w14:textId="77777777" w:rsidR="00BA29AC" w:rsidRPr="00EF56B0" w:rsidRDefault="00BA29AC" w:rsidP="00BA29AC">
      <w:pPr>
        <w:spacing w:before="120" w:after="120"/>
        <w:jc w:val="both"/>
        <w:rPr>
          <w:rFonts w:ascii="Tahoma" w:hAnsi="Tahoma" w:cs="Tahoma"/>
          <w:b/>
          <w:sz w:val="20"/>
          <w:szCs w:val="20"/>
        </w:rPr>
      </w:pPr>
      <w:bookmarkStart w:id="16" w:name="_Toc128737449"/>
      <w:r w:rsidRPr="00EF56B0">
        <w:rPr>
          <w:rFonts w:ascii="Tahoma" w:hAnsi="Tahoma" w:cs="Tahoma"/>
          <w:b/>
          <w:sz w:val="20"/>
          <w:szCs w:val="20"/>
        </w:rPr>
        <w:t>Provádění stavebně-montážních prací</w:t>
      </w:r>
      <w:bookmarkEnd w:id="16"/>
    </w:p>
    <w:p w14:paraId="6F068B37" w14:textId="77777777" w:rsidR="00BA29AC" w:rsidRPr="00EF56B0" w:rsidRDefault="00BA29AC" w:rsidP="00BA29AC">
      <w:pPr>
        <w:ind w:firstLine="708"/>
        <w:jc w:val="both"/>
        <w:rPr>
          <w:rFonts w:ascii="Tahoma" w:hAnsi="Tahoma" w:cs="Tahoma"/>
          <w:sz w:val="20"/>
          <w:szCs w:val="20"/>
        </w:rPr>
      </w:pPr>
      <w:r w:rsidRPr="00EF56B0">
        <w:rPr>
          <w:rFonts w:ascii="Tahoma" w:hAnsi="Tahoma" w:cs="Tahoma"/>
          <w:sz w:val="20"/>
          <w:szCs w:val="20"/>
        </w:rPr>
        <w:t>Při provádění prací musí být dodržena příslušná ustanovení následujících norem:</w:t>
      </w:r>
    </w:p>
    <w:p w14:paraId="6917A68D" w14:textId="77777777" w:rsidR="00BA29AC" w:rsidRPr="00EF56B0" w:rsidRDefault="00BA29AC" w:rsidP="00BA29AC">
      <w:pPr>
        <w:ind w:firstLine="708"/>
        <w:jc w:val="both"/>
        <w:rPr>
          <w:rFonts w:ascii="Tahoma" w:hAnsi="Tahoma" w:cs="Tahoma"/>
          <w:sz w:val="20"/>
          <w:szCs w:val="20"/>
        </w:rPr>
      </w:pPr>
      <w:r w:rsidRPr="00EF56B0">
        <w:rPr>
          <w:rFonts w:ascii="Tahoma" w:hAnsi="Tahoma" w:cs="Tahoma"/>
          <w:sz w:val="20"/>
          <w:szCs w:val="20"/>
        </w:rPr>
        <w:t xml:space="preserve">ČSN EN 50110-1 ED.3   (343100)Obsluha a práce na elektrických zařízeních </w:t>
      </w:r>
    </w:p>
    <w:p w14:paraId="4B5D6CE1" w14:textId="77777777" w:rsidR="00BA29AC" w:rsidRPr="00EF56B0" w:rsidRDefault="00BA29AC" w:rsidP="00BA29AC">
      <w:pPr>
        <w:ind w:firstLine="708"/>
        <w:jc w:val="both"/>
        <w:rPr>
          <w:rFonts w:ascii="Tahoma" w:hAnsi="Tahoma" w:cs="Tahoma"/>
          <w:sz w:val="20"/>
          <w:szCs w:val="20"/>
        </w:rPr>
      </w:pPr>
      <w:r w:rsidRPr="00EF56B0">
        <w:rPr>
          <w:rFonts w:ascii="Tahoma" w:hAnsi="Tahoma" w:cs="Tahoma"/>
          <w:sz w:val="20"/>
          <w:szCs w:val="20"/>
        </w:rPr>
        <w:t>a souvisejících ČSN.</w:t>
      </w:r>
    </w:p>
    <w:p w14:paraId="5A26BEAA" w14:textId="77777777" w:rsidR="00BA29AC" w:rsidRPr="00EF56B0" w:rsidRDefault="00BA29AC" w:rsidP="00BA29AC">
      <w:pPr>
        <w:spacing w:before="120" w:after="120"/>
        <w:jc w:val="both"/>
        <w:rPr>
          <w:rFonts w:ascii="Tahoma" w:hAnsi="Tahoma" w:cs="Tahoma"/>
          <w:b/>
          <w:sz w:val="20"/>
          <w:szCs w:val="20"/>
        </w:rPr>
      </w:pPr>
      <w:bookmarkStart w:id="17" w:name="_Toc128737450"/>
      <w:r w:rsidRPr="00EF56B0">
        <w:rPr>
          <w:rFonts w:ascii="Tahoma" w:hAnsi="Tahoma" w:cs="Tahoma"/>
          <w:b/>
          <w:sz w:val="20"/>
          <w:szCs w:val="20"/>
        </w:rPr>
        <w:t>Revize el. zařízení</w:t>
      </w:r>
      <w:bookmarkEnd w:id="17"/>
    </w:p>
    <w:p w14:paraId="1B6D722D" w14:textId="77777777" w:rsidR="00BA29AC" w:rsidRPr="00EF56B0" w:rsidRDefault="00BA29AC" w:rsidP="00BA29AC">
      <w:pPr>
        <w:ind w:firstLine="708"/>
        <w:jc w:val="both"/>
        <w:rPr>
          <w:rFonts w:ascii="Tahoma" w:hAnsi="Tahoma" w:cs="Tahoma"/>
          <w:sz w:val="20"/>
          <w:szCs w:val="20"/>
        </w:rPr>
      </w:pPr>
      <w:r w:rsidRPr="00EF56B0">
        <w:rPr>
          <w:rFonts w:ascii="Tahoma" w:hAnsi="Tahoma" w:cs="Tahoma"/>
          <w:sz w:val="20"/>
          <w:szCs w:val="20"/>
        </w:rPr>
        <w:t>Výchozí revizi provede dodavatel montážních prací podle ČSN 33 2000-6 ED.2   (332000) Elektrické instalace nízkého napětí - Část 6: Revize</w:t>
      </w:r>
    </w:p>
    <w:p w14:paraId="50C1E9D6" w14:textId="77777777" w:rsidR="00BA29AC" w:rsidRPr="00EF56B0" w:rsidRDefault="00BA29AC" w:rsidP="00BA29AC">
      <w:pPr>
        <w:ind w:firstLine="708"/>
        <w:jc w:val="both"/>
        <w:rPr>
          <w:rFonts w:ascii="Tahoma" w:hAnsi="Tahoma" w:cs="Tahoma"/>
          <w:sz w:val="20"/>
          <w:szCs w:val="20"/>
        </w:rPr>
      </w:pPr>
      <w:r w:rsidRPr="00EF56B0">
        <w:rPr>
          <w:rFonts w:ascii="Tahoma" w:hAnsi="Tahoma" w:cs="Tahoma"/>
          <w:sz w:val="20"/>
          <w:szCs w:val="20"/>
        </w:rPr>
        <w:t>Další revize (periodické) provede provozovatel ve lhůtách dle normy a po každé opravě vyvolané poruchou či poškozením el. zařízení.</w:t>
      </w:r>
    </w:p>
    <w:p w14:paraId="3A348724" w14:textId="77777777" w:rsidR="00BA29AC" w:rsidRPr="00EF56B0" w:rsidRDefault="00BA29AC" w:rsidP="00BA29AC">
      <w:pPr>
        <w:spacing w:before="120" w:after="120"/>
        <w:jc w:val="both"/>
        <w:rPr>
          <w:rFonts w:ascii="Tahoma" w:hAnsi="Tahoma" w:cs="Tahoma"/>
          <w:b/>
          <w:sz w:val="20"/>
          <w:szCs w:val="20"/>
        </w:rPr>
      </w:pPr>
      <w:bookmarkStart w:id="18" w:name="_Toc128737451"/>
      <w:r w:rsidRPr="00EF56B0">
        <w:rPr>
          <w:rFonts w:ascii="Tahoma" w:hAnsi="Tahoma" w:cs="Tahoma"/>
          <w:b/>
          <w:sz w:val="20"/>
          <w:szCs w:val="20"/>
        </w:rPr>
        <w:t>Kvalifikace pracovníků</w:t>
      </w:r>
      <w:bookmarkEnd w:id="18"/>
    </w:p>
    <w:p w14:paraId="0C314619" w14:textId="77777777" w:rsidR="00BA29AC" w:rsidRPr="00EF56B0" w:rsidRDefault="00BA29AC" w:rsidP="00BA29AC">
      <w:pPr>
        <w:ind w:firstLine="708"/>
        <w:jc w:val="both"/>
        <w:rPr>
          <w:rFonts w:ascii="Tahoma" w:hAnsi="Tahoma" w:cs="Tahoma"/>
          <w:sz w:val="20"/>
          <w:szCs w:val="20"/>
        </w:rPr>
      </w:pPr>
      <w:r w:rsidRPr="00EF56B0">
        <w:rPr>
          <w:rFonts w:ascii="Tahoma" w:hAnsi="Tahoma" w:cs="Tahoma"/>
          <w:sz w:val="20"/>
          <w:szCs w:val="20"/>
        </w:rPr>
        <w:t>Osoby pověřené obsluhou a údržbou el. zařízení musí mít odpovídající kvalifikaci dle</w:t>
      </w:r>
    </w:p>
    <w:p w14:paraId="595AF4A3" w14:textId="77777777" w:rsidR="00BA29AC" w:rsidRPr="00EF56B0" w:rsidRDefault="00BA29AC" w:rsidP="00BA29AC">
      <w:pPr>
        <w:ind w:firstLine="708"/>
        <w:jc w:val="both"/>
        <w:rPr>
          <w:rFonts w:ascii="Tahoma" w:hAnsi="Tahoma" w:cs="Tahoma"/>
          <w:sz w:val="20"/>
          <w:szCs w:val="20"/>
        </w:rPr>
      </w:pPr>
      <w:bookmarkStart w:id="19" w:name="_Toc128737452"/>
      <w:r w:rsidRPr="00EF56B0">
        <w:rPr>
          <w:rFonts w:ascii="Tahoma" w:hAnsi="Tahoma" w:cs="Tahoma"/>
          <w:sz w:val="20"/>
          <w:szCs w:val="20"/>
        </w:rPr>
        <w:t>dle zákona č.  250/2021 Sb. a nařízení vlády 194/2022</w:t>
      </w:r>
    </w:p>
    <w:p w14:paraId="1167FCF7" w14:textId="77777777" w:rsidR="00BA29AC" w:rsidRPr="00EF56B0" w:rsidRDefault="00BA29AC" w:rsidP="00BA29AC">
      <w:pPr>
        <w:spacing w:before="120" w:after="120"/>
        <w:jc w:val="both"/>
        <w:rPr>
          <w:rFonts w:ascii="Tahoma" w:hAnsi="Tahoma" w:cs="Tahoma"/>
          <w:b/>
          <w:sz w:val="20"/>
          <w:szCs w:val="20"/>
        </w:rPr>
      </w:pPr>
      <w:r w:rsidRPr="00EF56B0">
        <w:rPr>
          <w:rFonts w:ascii="Tahoma" w:hAnsi="Tahoma" w:cs="Tahoma"/>
          <w:b/>
          <w:sz w:val="20"/>
          <w:szCs w:val="20"/>
        </w:rPr>
        <w:t>Výstražné tabulky a nápisy</w:t>
      </w:r>
      <w:bookmarkEnd w:id="19"/>
    </w:p>
    <w:p w14:paraId="5D604AD9" w14:textId="77777777" w:rsidR="00BA29AC" w:rsidRPr="00EF56B0" w:rsidRDefault="00BA29AC" w:rsidP="00BA29AC">
      <w:pPr>
        <w:ind w:firstLine="708"/>
        <w:jc w:val="both"/>
        <w:rPr>
          <w:rFonts w:ascii="Tahoma" w:hAnsi="Tahoma" w:cs="Tahoma"/>
          <w:sz w:val="20"/>
          <w:szCs w:val="20"/>
        </w:rPr>
      </w:pPr>
      <w:r w:rsidRPr="00EF56B0">
        <w:rPr>
          <w:rFonts w:ascii="Tahoma" w:hAnsi="Tahoma" w:cs="Tahoma"/>
          <w:sz w:val="20"/>
          <w:szCs w:val="20"/>
        </w:rPr>
        <w:t xml:space="preserve">El. zařízení musí být před uvedením do provozu vybaveno bezpečnostními nápisy a tabulkami předepsanými normami. Tabulky a nápisy musí být provedeny dle ČSN 34 3510 v souladu s ČSN 01 </w:t>
      </w:r>
      <w:smartTag w:uri="urn:schemas-microsoft-com:office:smarttags" w:element="metricconverter">
        <w:smartTagPr>
          <w:attr w:name="ProductID" w:val="8010 a"/>
        </w:smartTagPr>
        <w:r w:rsidRPr="00EF56B0">
          <w:rPr>
            <w:rFonts w:ascii="Tahoma" w:hAnsi="Tahoma" w:cs="Tahoma"/>
            <w:sz w:val="20"/>
            <w:szCs w:val="20"/>
          </w:rPr>
          <w:t>8010 a</w:t>
        </w:r>
      </w:smartTag>
      <w:r w:rsidRPr="00EF56B0">
        <w:rPr>
          <w:rFonts w:ascii="Tahoma" w:hAnsi="Tahoma" w:cs="Tahoma"/>
          <w:sz w:val="20"/>
          <w:szCs w:val="20"/>
        </w:rPr>
        <w:t xml:space="preserve"> ČSN 01 8012.</w:t>
      </w:r>
    </w:p>
    <w:p w14:paraId="52244CBC" w14:textId="77777777" w:rsidR="00BA29AC" w:rsidRPr="00EF56B0" w:rsidRDefault="00BA29AC" w:rsidP="00BA29AC">
      <w:pPr>
        <w:spacing w:before="120" w:after="120"/>
        <w:jc w:val="both"/>
        <w:rPr>
          <w:rFonts w:ascii="Tahoma" w:hAnsi="Tahoma" w:cs="Tahoma"/>
          <w:b/>
          <w:sz w:val="20"/>
          <w:szCs w:val="20"/>
        </w:rPr>
      </w:pPr>
      <w:bookmarkStart w:id="20" w:name="_Toc128737453"/>
      <w:r w:rsidRPr="00EF56B0">
        <w:rPr>
          <w:rFonts w:ascii="Tahoma" w:hAnsi="Tahoma" w:cs="Tahoma"/>
          <w:b/>
          <w:sz w:val="20"/>
          <w:szCs w:val="20"/>
        </w:rPr>
        <w:t>Hygiena práce</w:t>
      </w:r>
      <w:bookmarkEnd w:id="20"/>
    </w:p>
    <w:p w14:paraId="55A0A355" w14:textId="77777777" w:rsidR="00BA29AC" w:rsidRPr="00EF56B0" w:rsidRDefault="00BA29AC" w:rsidP="00BA29AC">
      <w:pPr>
        <w:ind w:firstLine="708"/>
        <w:jc w:val="both"/>
        <w:rPr>
          <w:rFonts w:ascii="Tahoma" w:hAnsi="Tahoma" w:cs="Tahoma"/>
          <w:sz w:val="20"/>
          <w:szCs w:val="20"/>
        </w:rPr>
      </w:pPr>
      <w:r w:rsidRPr="00EF56B0">
        <w:rPr>
          <w:rFonts w:ascii="Tahoma" w:hAnsi="Tahoma" w:cs="Tahoma"/>
          <w:sz w:val="20"/>
          <w:szCs w:val="20"/>
        </w:rPr>
        <w:lastRenderedPageBreak/>
        <w:t>Projektová dokumentace je zpracována v souladu s platnými hygienickými předpisy a souvisejícími normami, zejména hygienickými předpisy, svazek č.46 o hygienických požadavcích na pracovní prostředí.</w:t>
      </w:r>
    </w:p>
    <w:p w14:paraId="0EA6E852" w14:textId="77777777" w:rsidR="00BA29AC" w:rsidRPr="00EF56B0" w:rsidRDefault="00BA29AC" w:rsidP="00BA29AC">
      <w:pPr>
        <w:spacing w:before="120" w:after="120"/>
        <w:jc w:val="both"/>
        <w:rPr>
          <w:rFonts w:ascii="Tahoma" w:hAnsi="Tahoma" w:cs="Tahoma"/>
          <w:b/>
          <w:sz w:val="20"/>
          <w:szCs w:val="20"/>
        </w:rPr>
      </w:pPr>
      <w:bookmarkStart w:id="21" w:name="_Toc128737454"/>
      <w:r w:rsidRPr="00EF56B0">
        <w:rPr>
          <w:rFonts w:ascii="Tahoma" w:hAnsi="Tahoma" w:cs="Tahoma"/>
          <w:b/>
          <w:sz w:val="20"/>
          <w:szCs w:val="20"/>
        </w:rPr>
        <w:t>Likvidace odpadu</w:t>
      </w:r>
      <w:bookmarkEnd w:id="21"/>
    </w:p>
    <w:p w14:paraId="342B4F9B" w14:textId="31C4A64F" w:rsidR="00BA29AC" w:rsidRPr="00EF56B0" w:rsidRDefault="00DD607B" w:rsidP="00BA29AC">
      <w:pPr>
        <w:ind w:firstLine="708"/>
        <w:jc w:val="both"/>
        <w:rPr>
          <w:rFonts w:ascii="Tahoma" w:hAnsi="Tahoma" w:cs="Tahoma"/>
          <w:sz w:val="20"/>
          <w:szCs w:val="20"/>
        </w:rPr>
      </w:pPr>
      <w:r w:rsidRPr="00EF56B0">
        <w:rPr>
          <w:rFonts w:ascii="Tahoma" w:hAnsi="Tahoma" w:cs="Tahoma"/>
          <w:sz w:val="20"/>
          <w:szCs w:val="20"/>
        </w:rPr>
        <w:t xml:space="preserve">Likvidace odpadu bude dle zákona č. 541/2020 Sb. Zákon o odpadech </w:t>
      </w:r>
      <w:r w:rsidR="00BA29AC" w:rsidRPr="00EF56B0">
        <w:rPr>
          <w:rFonts w:ascii="Tahoma" w:hAnsi="Tahoma" w:cs="Tahoma"/>
          <w:sz w:val="20"/>
          <w:szCs w:val="20"/>
        </w:rPr>
        <w:t>Nebezpečný odpad bude likvidován příslušnou odbornou organizaci. Likvidace obalů ze zabudovaných výrobků je povinností jednotlivých subdodavatelů.</w:t>
      </w:r>
    </w:p>
    <w:p w14:paraId="7C99C186" w14:textId="77777777" w:rsidR="00BA29AC" w:rsidRPr="00EF56B0" w:rsidRDefault="00BA29AC" w:rsidP="00BA29AC">
      <w:pPr>
        <w:spacing w:before="120" w:after="120"/>
        <w:jc w:val="both"/>
        <w:rPr>
          <w:rFonts w:ascii="Tahoma" w:hAnsi="Tahoma" w:cs="Tahoma"/>
          <w:b/>
          <w:sz w:val="20"/>
          <w:szCs w:val="20"/>
        </w:rPr>
      </w:pPr>
      <w:bookmarkStart w:id="22" w:name="_Toc128737455"/>
      <w:r w:rsidRPr="00EF56B0">
        <w:rPr>
          <w:rFonts w:ascii="Tahoma" w:hAnsi="Tahoma" w:cs="Tahoma"/>
          <w:b/>
          <w:sz w:val="20"/>
          <w:szCs w:val="20"/>
        </w:rPr>
        <w:t>Certifikace</w:t>
      </w:r>
      <w:bookmarkEnd w:id="22"/>
    </w:p>
    <w:p w14:paraId="31A2382D" w14:textId="77777777" w:rsidR="00BA29AC" w:rsidRPr="00EF56B0" w:rsidRDefault="00BA29AC" w:rsidP="00BA29AC">
      <w:pPr>
        <w:ind w:firstLine="708"/>
        <w:jc w:val="both"/>
        <w:rPr>
          <w:rFonts w:ascii="Tahoma" w:hAnsi="Tahoma" w:cs="Tahoma"/>
          <w:sz w:val="20"/>
          <w:szCs w:val="20"/>
        </w:rPr>
      </w:pPr>
      <w:r w:rsidRPr="00EF56B0">
        <w:rPr>
          <w:rFonts w:ascii="Tahoma" w:hAnsi="Tahoma" w:cs="Tahoma"/>
          <w:sz w:val="20"/>
          <w:szCs w:val="20"/>
        </w:rPr>
        <w:t>Všechny výrobky, které podléhají povinnému schvalování a certifikaci ve smyslu příslušných zákonů musí být vybavené příslušnými schvalovacími a certifikačními protokoly zpracovanými autorizovanou zkušebnou. Bez těchto dokumentů nelze provést instalaci těchto výrobků.</w:t>
      </w:r>
    </w:p>
    <w:p w14:paraId="3751F1FC" w14:textId="77777777" w:rsidR="00BA29AC" w:rsidRPr="00EF56B0" w:rsidRDefault="00BA29AC" w:rsidP="00BA29AC">
      <w:pPr>
        <w:spacing w:before="120" w:after="120"/>
        <w:jc w:val="both"/>
        <w:rPr>
          <w:rFonts w:ascii="Tahoma" w:hAnsi="Tahoma" w:cs="Tahoma"/>
          <w:b/>
          <w:sz w:val="20"/>
          <w:szCs w:val="20"/>
        </w:rPr>
      </w:pPr>
      <w:bookmarkStart w:id="23" w:name="_Toc128737456"/>
      <w:r w:rsidRPr="00EF56B0">
        <w:rPr>
          <w:rFonts w:ascii="Tahoma" w:hAnsi="Tahoma" w:cs="Tahoma"/>
          <w:b/>
          <w:sz w:val="20"/>
          <w:szCs w:val="20"/>
        </w:rPr>
        <w:t>Individuální a komplexní vyzkoušení</w:t>
      </w:r>
      <w:bookmarkEnd w:id="23"/>
    </w:p>
    <w:p w14:paraId="5DBD3001" w14:textId="77777777" w:rsidR="00BA29AC" w:rsidRPr="00EF56B0" w:rsidRDefault="00BA29AC" w:rsidP="00BA29AC">
      <w:pPr>
        <w:ind w:firstLine="708"/>
        <w:jc w:val="both"/>
        <w:rPr>
          <w:rFonts w:ascii="Tahoma" w:hAnsi="Tahoma" w:cs="Tahoma"/>
          <w:sz w:val="20"/>
          <w:szCs w:val="20"/>
        </w:rPr>
      </w:pPr>
      <w:r w:rsidRPr="00EF56B0">
        <w:rPr>
          <w:rFonts w:ascii="Tahoma" w:hAnsi="Tahoma" w:cs="Tahoma"/>
          <w:sz w:val="20"/>
          <w:szCs w:val="20"/>
        </w:rPr>
        <w:t>Individuální zkoušky a výchozí revize elektrozařízení</w:t>
      </w:r>
    </w:p>
    <w:p w14:paraId="3DE77FF0" w14:textId="77777777" w:rsidR="00BA29AC" w:rsidRPr="00EF56B0" w:rsidRDefault="00BA29AC" w:rsidP="00BA29AC">
      <w:pPr>
        <w:ind w:firstLine="708"/>
        <w:jc w:val="both"/>
        <w:rPr>
          <w:rFonts w:ascii="Tahoma" w:hAnsi="Tahoma" w:cs="Tahoma"/>
          <w:sz w:val="20"/>
          <w:szCs w:val="20"/>
        </w:rPr>
      </w:pPr>
      <w:r w:rsidRPr="00EF56B0">
        <w:rPr>
          <w:rFonts w:ascii="Tahoma" w:hAnsi="Tahoma" w:cs="Tahoma"/>
          <w:sz w:val="20"/>
          <w:szCs w:val="20"/>
        </w:rPr>
        <w:t>Elektrické zařízení bude během výstavby, před tím, než je uživatel uvede do provozu, prohlédnuto,  individuálně vyzkoušeno a bude provedena  výchozí revize. Individuální zkoušky budou provedeny jako součást montáže, přičemž budou přezkoušeny mechanické funkce jednotlivých zařízení. Během individuálních zkoušek budou prováděny i výchozí revize elektrozařízení.</w:t>
      </w:r>
    </w:p>
    <w:p w14:paraId="7523F167" w14:textId="77777777" w:rsidR="00BA29AC" w:rsidRPr="00EF56B0" w:rsidRDefault="00BA29AC" w:rsidP="00BA29AC">
      <w:pPr>
        <w:ind w:firstLine="708"/>
        <w:jc w:val="both"/>
        <w:rPr>
          <w:rFonts w:ascii="Tahoma" w:hAnsi="Tahoma" w:cs="Tahoma"/>
          <w:sz w:val="20"/>
          <w:szCs w:val="20"/>
        </w:rPr>
      </w:pPr>
      <w:r w:rsidRPr="00EF56B0">
        <w:rPr>
          <w:rFonts w:ascii="Tahoma" w:hAnsi="Tahoma" w:cs="Tahoma"/>
          <w:sz w:val="20"/>
          <w:szCs w:val="20"/>
        </w:rPr>
        <w:t xml:space="preserve">Komplexní vyzkoušení elektrozařízení </w:t>
      </w:r>
    </w:p>
    <w:p w14:paraId="7EF0E6BD" w14:textId="77777777" w:rsidR="00BA29AC" w:rsidRPr="00EF56B0" w:rsidRDefault="00BA29AC" w:rsidP="00BA29AC">
      <w:pPr>
        <w:ind w:firstLine="708"/>
        <w:jc w:val="both"/>
        <w:rPr>
          <w:rFonts w:ascii="Tahoma" w:hAnsi="Tahoma" w:cs="Tahoma"/>
          <w:sz w:val="20"/>
          <w:szCs w:val="20"/>
        </w:rPr>
      </w:pPr>
      <w:r w:rsidRPr="00EF56B0">
        <w:rPr>
          <w:rFonts w:ascii="Tahoma" w:hAnsi="Tahoma" w:cs="Tahoma"/>
          <w:sz w:val="20"/>
          <w:szCs w:val="20"/>
        </w:rPr>
        <w:t xml:space="preserve">Komplexní vyzkoušení představuje ověření, že smontovaná zařízení nevykazují nedostatky, že z hlediska funkčního splňují požadavky projektu a že jsou schopná bezporuchového provozu. </w:t>
      </w:r>
    </w:p>
    <w:p w14:paraId="7AD0D745" w14:textId="77777777" w:rsidR="00BA29AC" w:rsidRPr="00EF56B0" w:rsidRDefault="00BA29AC" w:rsidP="00BA29AC">
      <w:pPr>
        <w:ind w:firstLine="708"/>
        <w:jc w:val="both"/>
        <w:rPr>
          <w:rFonts w:ascii="Tahoma" w:hAnsi="Tahoma" w:cs="Tahoma"/>
          <w:sz w:val="20"/>
          <w:szCs w:val="20"/>
        </w:rPr>
      </w:pPr>
      <w:r w:rsidRPr="00EF56B0">
        <w:rPr>
          <w:rFonts w:ascii="Tahoma" w:hAnsi="Tahoma" w:cs="Tahoma"/>
          <w:sz w:val="20"/>
          <w:szCs w:val="20"/>
        </w:rPr>
        <w:t>Odběratel (provozovatel) poskytne potřebný počet vyškolených pracovníků obsluhy zařízení v souladu s projektem zkoušek, na základě předchozí výzvy ve stavebním deníku.</w:t>
      </w:r>
    </w:p>
    <w:bookmarkEnd w:id="15"/>
    <w:p w14:paraId="38DF6096" w14:textId="77777777" w:rsidR="00BA29AC" w:rsidRPr="00EF56B0" w:rsidRDefault="00BA29AC" w:rsidP="00BA29AC">
      <w:pPr>
        <w:spacing w:before="120" w:after="120"/>
        <w:ind w:firstLine="708"/>
        <w:jc w:val="both"/>
        <w:rPr>
          <w:rFonts w:ascii="Tahoma" w:hAnsi="Tahoma" w:cs="Tahoma"/>
          <w:sz w:val="20"/>
          <w:szCs w:val="20"/>
        </w:rPr>
      </w:pPr>
    </w:p>
    <w:p w14:paraId="6C893155" w14:textId="77777777" w:rsidR="00BA29AC" w:rsidRPr="00EF56B0" w:rsidRDefault="00BA29AC" w:rsidP="00BA29AC">
      <w:pPr>
        <w:spacing w:before="120" w:after="120"/>
        <w:jc w:val="both"/>
        <w:rPr>
          <w:rFonts w:ascii="Tahoma" w:hAnsi="Tahoma" w:cs="Tahoma"/>
          <w:b/>
          <w:sz w:val="20"/>
          <w:szCs w:val="20"/>
        </w:rPr>
      </w:pPr>
      <w:bookmarkStart w:id="24" w:name="_Toc128737457"/>
      <w:r w:rsidRPr="00EF56B0">
        <w:rPr>
          <w:rFonts w:ascii="Tahoma" w:hAnsi="Tahoma" w:cs="Tahoma"/>
          <w:b/>
          <w:sz w:val="20"/>
          <w:szCs w:val="20"/>
        </w:rPr>
        <w:t>ZAPRACOVÁNÍ LEGISLATIVNÍCH A NORMATIVNÍCH POŽADAVKŮ</w:t>
      </w:r>
      <w:bookmarkEnd w:id="24"/>
      <w:r w:rsidRPr="00EF56B0">
        <w:rPr>
          <w:rFonts w:ascii="Tahoma" w:hAnsi="Tahoma" w:cs="Tahoma"/>
          <w:b/>
          <w:sz w:val="20"/>
          <w:szCs w:val="20"/>
        </w:rPr>
        <w:t xml:space="preserve"> </w:t>
      </w:r>
    </w:p>
    <w:p w14:paraId="663677B9" w14:textId="77777777" w:rsidR="00BA29AC" w:rsidRPr="00EF56B0" w:rsidRDefault="00BA29AC" w:rsidP="00BA29AC">
      <w:pPr>
        <w:ind w:firstLine="708"/>
        <w:jc w:val="both"/>
        <w:rPr>
          <w:rFonts w:ascii="Tahoma" w:hAnsi="Tahoma" w:cs="Tahoma"/>
          <w:sz w:val="20"/>
          <w:szCs w:val="20"/>
        </w:rPr>
      </w:pPr>
      <w:r w:rsidRPr="00EF56B0">
        <w:rPr>
          <w:rFonts w:ascii="Tahoma" w:hAnsi="Tahoma" w:cs="Tahoma"/>
          <w:sz w:val="20"/>
          <w:szCs w:val="20"/>
        </w:rPr>
        <w:t xml:space="preserve">Při projektování, instalaci a provozování el. zařízení je nutno respektovat platné zákony a vyhlášky zveřejněné ve Sbírce zákonů České republiky a platné normy v systému technické normalizace ČR a EU. Tyto dokumenty jsou ve sporných případech vždy nadřazeny projektu; v případě výskytu nesrovnalostí je nutno vždy uvědomit projektanta a situaci řešit operativně. </w:t>
      </w:r>
    </w:p>
    <w:p w14:paraId="529BD922" w14:textId="77777777" w:rsidR="00BA29AC" w:rsidRPr="00EF56B0" w:rsidRDefault="00BA29AC" w:rsidP="00BA29AC">
      <w:pPr>
        <w:ind w:firstLine="708"/>
        <w:jc w:val="both"/>
        <w:rPr>
          <w:rFonts w:ascii="Tahoma" w:hAnsi="Tahoma" w:cs="Tahoma"/>
          <w:sz w:val="20"/>
          <w:szCs w:val="20"/>
        </w:rPr>
      </w:pPr>
      <w:r w:rsidRPr="00EF56B0">
        <w:rPr>
          <w:rFonts w:ascii="Tahoma" w:hAnsi="Tahoma" w:cs="Tahoma"/>
          <w:sz w:val="20"/>
          <w:szCs w:val="20"/>
        </w:rPr>
        <w:t>V projektu je zapracována ochrana osob a majetku před ohrožením nebezpečnými účinky elektrického proudu, problematika elektromagnetické kompatibility a ochrana před bleskem, zabývá se ochranou před elektrickým úrazem, před nadměrným oteplením elektrických zařízení, před poškozením vlivem zkratů nebo přepětí.</w:t>
      </w:r>
    </w:p>
    <w:p w14:paraId="6A483545" w14:textId="1B64F27E" w:rsidR="00DD607B" w:rsidRPr="00EF56B0" w:rsidRDefault="00DD607B">
      <w:pPr>
        <w:rPr>
          <w:rFonts w:ascii="Tahoma" w:hAnsi="Tahoma" w:cs="Tahoma"/>
          <w:b/>
        </w:rPr>
      </w:pPr>
      <w:r w:rsidRPr="00EF56B0">
        <w:rPr>
          <w:rFonts w:ascii="Tahoma" w:hAnsi="Tahoma" w:cs="Tahoma"/>
          <w:b/>
        </w:rPr>
        <w:br w:type="page"/>
      </w:r>
    </w:p>
    <w:p w14:paraId="3790A300" w14:textId="31A03619" w:rsidR="00EA66C2" w:rsidRPr="00EF56B0" w:rsidRDefault="00CD2FE7" w:rsidP="00762BED">
      <w:pPr>
        <w:rPr>
          <w:rFonts w:ascii="Tahoma" w:hAnsi="Tahoma" w:cs="Tahoma"/>
          <w:sz w:val="20"/>
          <w:szCs w:val="20"/>
        </w:rPr>
      </w:pPr>
      <w:r w:rsidRPr="00EF56B0">
        <w:rPr>
          <w:rFonts w:ascii="Tahoma" w:hAnsi="Tahoma" w:cs="Tahoma"/>
          <w:b/>
        </w:rPr>
        <w:lastRenderedPageBreak/>
        <w:t>Dokladová část</w:t>
      </w:r>
    </w:p>
    <w:p w14:paraId="42C9F856" w14:textId="77777777" w:rsidR="00762BED" w:rsidRPr="00EF56B0" w:rsidRDefault="00762BED" w:rsidP="00762BED">
      <w:pPr>
        <w:jc w:val="both"/>
        <w:rPr>
          <w:rFonts w:ascii="Tahoma" w:hAnsi="Tahoma" w:cs="Tahoma"/>
          <w:b/>
          <w:bCs/>
          <w:sz w:val="20"/>
          <w:szCs w:val="20"/>
        </w:rPr>
      </w:pPr>
      <w:r w:rsidRPr="00EF56B0">
        <w:rPr>
          <w:rFonts w:ascii="Tahoma" w:hAnsi="Tahoma" w:cs="Tahoma"/>
          <w:b/>
          <w:bCs/>
          <w:sz w:val="20"/>
          <w:szCs w:val="20"/>
        </w:rPr>
        <w:t>Pro posouzení byly použity zejména následující podklady</w:t>
      </w:r>
      <w:r w:rsidR="005026C6" w:rsidRPr="00EF56B0">
        <w:rPr>
          <w:rFonts w:ascii="Tahoma" w:hAnsi="Tahoma" w:cs="Tahoma"/>
          <w:b/>
          <w:bCs/>
          <w:sz w:val="20"/>
          <w:szCs w:val="20"/>
        </w:rPr>
        <w:t xml:space="preserve"> platné v době zpracování PD</w:t>
      </w:r>
      <w:r w:rsidRPr="00EF56B0">
        <w:rPr>
          <w:rFonts w:ascii="Tahoma" w:hAnsi="Tahoma" w:cs="Tahoma"/>
          <w:b/>
          <w:bCs/>
          <w:sz w:val="20"/>
          <w:szCs w:val="20"/>
        </w:rPr>
        <w:t>:</w:t>
      </w:r>
    </w:p>
    <w:p w14:paraId="5948E411"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Prohlídka projektanta na místě</w:t>
      </w:r>
    </w:p>
    <w:p w14:paraId="5C623E6F"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Požadavky zúčastněných profesí na elektro</w:t>
      </w:r>
    </w:p>
    <w:p w14:paraId="4002157F" w14:textId="6C9ECDE6" w:rsidR="00762BED" w:rsidRPr="00EF56B0" w:rsidRDefault="00762BED" w:rsidP="00762BED">
      <w:pPr>
        <w:jc w:val="both"/>
        <w:rPr>
          <w:rFonts w:ascii="Tahoma" w:hAnsi="Tahoma" w:cs="Tahoma"/>
          <w:sz w:val="20"/>
          <w:szCs w:val="20"/>
        </w:rPr>
      </w:pPr>
      <w:r w:rsidRPr="00EF56B0">
        <w:rPr>
          <w:rFonts w:ascii="Tahoma" w:hAnsi="Tahoma" w:cs="Tahoma"/>
          <w:sz w:val="20"/>
          <w:szCs w:val="20"/>
        </w:rPr>
        <w:t>Platné zákony, vyhlášky a elektrotechnické normy zejména:</w:t>
      </w:r>
    </w:p>
    <w:p w14:paraId="72176AC3" w14:textId="5F6AF101" w:rsidR="00BA29AC" w:rsidRPr="00EF56B0" w:rsidRDefault="00BA29AC" w:rsidP="00762BED">
      <w:pPr>
        <w:jc w:val="both"/>
        <w:rPr>
          <w:rFonts w:ascii="Tahoma" w:hAnsi="Tahoma" w:cs="Tahoma"/>
          <w:sz w:val="20"/>
          <w:szCs w:val="20"/>
        </w:rPr>
      </w:pPr>
      <w:r w:rsidRPr="00EF56B0">
        <w:rPr>
          <w:rFonts w:ascii="Tahoma" w:hAnsi="Tahoma" w:cs="Tahoma"/>
          <w:sz w:val="20"/>
          <w:szCs w:val="20"/>
        </w:rPr>
        <w:t>-</w:t>
      </w:r>
      <w:r w:rsidR="00481854" w:rsidRPr="00EF56B0">
        <w:rPr>
          <w:rFonts w:ascii="Tahoma" w:hAnsi="Tahoma" w:cs="Tahoma"/>
          <w:sz w:val="20"/>
          <w:szCs w:val="20"/>
        </w:rPr>
        <w:t>Zákon č. 250/2021 Sb., Zákon o bezpečnosti práce v souvislosti s provozem vyhrazených technických zařízení a o změně souvisejících zákonů</w:t>
      </w:r>
    </w:p>
    <w:p w14:paraId="11CE8B9A" w14:textId="2C76960F" w:rsidR="00BA29AC" w:rsidRPr="00EF56B0" w:rsidRDefault="00BA29AC" w:rsidP="00762BED">
      <w:pPr>
        <w:jc w:val="both"/>
        <w:rPr>
          <w:rFonts w:ascii="Tahoma" w:hAnsi="Tahoma" w:cs="Tahoma"/>
          <w:sz w:val="20"/>
          <w:szCs w:val="20"/>
        </w:rPr>
      </w:pPr>
      <w:r w:rsidRPr="00EF56B0">
        <w:rPr>
          <w:rFonts w:ascii="Tahoma" w:hAnsi="Tahoma" w:cs="Tahoma"/>
          <w:sz w:val="20"/>
          <w:szCs w:val="20"/>
        </w:rPr>
        <w:t>-</w:t>
      </w:r>
      <w:r w:rsidR="00481854" w:rsidRPr="00EF56B0">
        <w:rPr>
          <w:rFonts w:ascii="Tahoma" w:hAnsi="Tahoma" w:cs="Tahoma"/>
          <w:sz w:val="20"/>
          <w:szCs w:val="20"/>
        </w:rPr>
        <w:t>Nařízení vlády č. 190/2022 Sb., nařízení vlády o vyhrazených technických elektrických zařízeních a požadavcích na zajištění jejich bezpečnosti</w:t>
      </w:r>
    </w:p>
    <w:p w14:paraId="33D4A1D9" w14:textId="184956D2" w:rsidR="00BA29AC" w:rsidRPr="00EF56B0" w:rsidRDefault="00BA29AC" w:rsidP="00762BED">
      <w:pPr>
        <w:jc w:val="both"/>
        <w:rPr>
          <w:rFonts w:ascii="Tahoma" w:hAnsi="Tahoma" w:cs="Tahoma"/>
          <w:sz w:val="20"/>
          <w:szCs w:val="20"/>
        </w:rPr>
      </w:pPr>
      <w:r w:rsidRPr="00EF56B0">
        <w:rPr>
          <w:rFonts w:ascii="Tahoma" w:hAnsi="Tahoma" w:cs="Tahoma"/>
          <w:sz w:val="20"/>
          <w:szCs w:val="20"/>
        </w:rPr>
        <w:t>-</w:t>
      </w:r>
      <w:r w:rsidR="00481854" w:rsidRPr="00EF56B0">
        <w:rPr>
          <w:rFonts w:ascii="Tahoma" w:hAnsi="Tahoma" w:cs="Tahoma"/>
          <w:sz w:val="20"/>
          <w:szCs w:val="20"/>
        </w:rPr>
        <w:t>Nařízení vlády č. 194/2022 Sb., nařízení vlády o požadavcích na odbornou způsobilost k výkonu činnosti na elektrických zařízeních a na odbornou způsobilost v elektrotechnice</w:t>
      </w:r>
    </w:p>
    <w:p w14:paraId="234DE6F2" w14:textId="1FCA4146" w:rsidR="00481854" w:rsidRPr="00EF56B0" w:rsidRDefault="00BA29AC" w:rsidP="00762BED">
      <w:pPr>
        <w:jc w:val="both"/>
        <w:rPr>
          <w:rFonts w:ascii="Tahoma" w:hAnsi="Tahoma" w:cs="Tahoma"/>
          <w:sz w:val="20"/>
          <w:szCs w:val="20"/>
        </w:rPr>
      </w:pPr>
      <w:r w:rsidRPr="00EF56B0">
        <w:rPr>
          <w:rFonts w:ascii="Tahoma" w:hAnsi="Tahoma" w:cs="Tahoma"/>
          <w:sz w:val="20"/>
          <w:szCs w:val="20"/>
        </w:rPr>
        <w:t>-</w:t>
      </w:r>
      <w:r w:rsidR="00481854" w:rsidRPr="00EF56B0">
        <w:rPr>
          <w:rFonts w:ascii="Tahoma" w:hAnsi="Tahoma" w:cs="Tahoma"/>
          <w:sz w:val="20"/>
          <w:szCs w:val="20"/>
        </w:rPr>
        <w:t>Nařízení vlády č. 60/2022 Sb. o sazbách poplatků za odbornou činnost pověřené organizace v oblasti bezpečnosti provozu vyhrazených technických zařízení</w:t>
      </w:r>
    </w:p>
    <w:p w14:paraId="2AFF7591"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Zákon č. 360/1992 Sb. „o výkonu povolání autorizovaných architektů a o výkonu povolání autorizovaných inženýrů a techniků činných ve výstavbě“ </w:t>
      </w:r>
    </w:p>
    <w:p w14:paraId="254DF9A5"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Zákon č. 22/1997 Sb. „ o technických požadavcích na výrobky a o změně a doplnění některých zákonů“</w:t>
      </w:r>
    </w:p>
    <w:p w14:paraId="3B6EEABC"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Zákon č. 406/2000 Sb. „o hospodaření energií“</w:t>
      </w:r>
    </w:p>
    <w:p w14:paraId="29300631" w14:textId="22007402"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Zákon č. 458/2000 Sb. „o podmínkách podnikání a o výkonu státní správy v energetických odvětvích a o znění některých zákonů (Energetický zákon)“ </w:t>
      </w:r>
    </w:p>
    <w:p w14:paraId="357C49D4" w14:textId="796D8F38" w:rsidR="00DD607B" w:rsidRPr="00EF56B0" w:rsidRDefault="00DD607B" w:rsidP="00DD607B">
      <w:pPr>
        <w:jc w:val="both"/>
        <w:rPr>
          <w:rFonts w:ascii="Tahoma" w:hAnsi="Tahoma" w:cs="Tahoma"/>
          <w:sz w:val="20"/>
          <w:szCs w:val="20"/>
        </w:rPr>
      </w:pPr>
      <w:r w:rsidRPr="00EF56B0">
        <w:rPr>
          <w:rFonts w:ascii="Tahoma" w:hAnsi="Tahoma" w:cs="Tahoma"/>
          <w:sz w:val="20"/>
          <w:szCs w:val="20"/>
        </w:rPr>
        <w:t>- Zákon č. 541/2020 Sb.Zákon o odpadech</w:t>
      </w:r>
    </w:p>
    <w:p w14:paraId="30830633"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Zákon č. 127/2005 Sb. „o elektronických komunikacích“ </w:t>
      </w:r>
    </w:p>
    <w:p w14:paraId="2D919703"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Zákon č. 183/2006 Sb. „stavební zákon“ </w:t>
      </w:r>
    </w:p>
    <w:p w14:paraId="5633BFA6"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Vyhláška Ministerstva pro místní rozvoj č. 268/2009 Sb. „o technických požadavcích na stavby“  </w:t>
      </w:r>
    </w:p>
    <w:p w14:paraId="1A4C1547"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Vyhláška Ministerstva pro místní rozvoj č. 398/2009 Sb. „o obecných technických požadavcích zabezpečujících bezbariérové užívání staveb“ </w:t>
      </w:r>
    </w:p>
    <w:p w14:paraId="73D913B1"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Vyhláška č. 73/2010 Sb. „o vyhrazených elektrických zařízeních“ </w:t>
      </w:r>
    </w:p>
    <w:p w14:paraId="69D55167"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Vyhláška č. 51/2006 Sb. „o podmínkách připojení k elektrizační soustavě“ </w:t>
      </w:r>
    </w:p>
    <w:p w14:paraId="37A0D008"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Vyhláška č. 540/2005 Sb. „o kvalitě dodávek elektřiny a souvisejících služeb v elektroenergetice“ </w:t>
      </w:r>
    </w:p>
    <w:p w14:paraId="2F59A729"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ČSN EN 60038 - Jmenovitá napětí CENELEC</w:t>
      </w:r>
    </w:p>
    <w:p w14:paraId="39A620A4"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ČSN 33 2000-1 ed.2 - Elektrické instalace nízkého napětí - Část 1: Základní hlediska, stanovení základních charakteristik, definice</w:t>
      </w:r>
    </w:p>
    <w:p w14:paraId="353F0F84"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ČSN 33 2000-4-41 ed.3 - Elektrické instalace nízkého napětí - Část 4-41: Ochranná opatření pro zajištění bezpečnosti - Ochrana před úrazem elektrickým proudem </w:t>
      </w:r>
    </w:p>
    <w:p w14:paraId="4F430FEC"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ČSN 33 2000-4-42 ed.2 - Elektrotechnické předpisy. Elektrická zařízení. Část 4: Bezpečnost. Kapitola 42: Ochrana před účinky tepla </w:t>
      </w:r>
    </w:p>
    <w:p w14:paraId="5AC6A9D3"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ČSN 33 2000-4-43 ed.2 - Elektrické instalace nízkého napětí - Část 4-43: Bezpečnost - Ochrana před nadproudy </w:t>
      </w:r>
    </w:p>
    <w:p w14:paraId="126DDC5F"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ČSN 33 2000-5-51 ed.3 - Elektrické instalace nízkého napětí - Část 5-51: Výběr a stavba elektrických zařízení - Všeobecné předpisy </w:t>
      </w:r>
    </w:p>
    <w:p w14:paraId="1BABDE63"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ČSN 33 2000-5-52 ED.2 (332000) - Elektrické instalace nízkého napětí - Část 5-52: Výběr a stavba elektrických zařízení - Elektrická vedení </w:t>
      </w:r>
    </w:p>
    <w:p w14:paraId="2B7F4672"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ČSN 33 2000-5-54 ed.3 - Elektrické instalace nízkého napětí - Část 5-54: Výběr a stavba elektrických zařízení - Uzemnění, ochranné vodiče a vodiče ochranného pospojování </w:t>
      </w:r>
    </w:p>
    <w:p w14:paraId="4CBE4C05"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ČSN 33 2000-5-56 ed.2 - Elektrické instalace nízkého napětí - Část 5-56: Výběr a stavba elektrických zařízení - Zařízení pro bezpečnostní účely </w:t>
      </w:r>
    </w:p>
    <w:p w14:paraId="3B773608"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ČSN 33 2000-7-701 ed.2 - Elektrické instalace nízkého napětí - Část 7-701: Zařízení jednoúčelová a ve zvláštních objektech - Prostory s vanou nebo sprchou </w:t>
      </w:r>
    </w:p>
    <w:p w14:paraId="67609F0E" w14:textId="77777777" w:rsidR="00821BFE" w:rsidRPr="00EF56B0" w:rsidRDefault="00821BFE" w:rsidP="00821BFE">
      <w:pPr>
        <w:jc w:val="both"/>
        <w:rPr>
          <w:rFonts w:ascii="Tahoma" w:hAnsi="Tahoma" w:cs="Tahoma"/>
          <w:sz w:val="20"/>
          <w:szCs w:val="20"/>
        </w:rPr>
      </w:pPr>
      <w:r w:rsidRPr="00EF56B0">
        <w:rPr>
          <w:rFonts w:ascii="Tahoma" w:hAnsi="Tahoma" w:cs="Tahoma"/>
          <w:sz w:val="20"/>
          <w:szCs w:val="20"/>
        </w:rPr>
        <w:t>- ČSN 33 2000-7-710 - Elektrické instalace nízkého napětí - Část 7-710: Zařízení jednoúčelová a ve zvláštních objektech - Zdravotnické prostory</w:t>
      </w:r>
    </w:p>
    <w:p w14:paraId="00C2C73D"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ČSN 33 2130 ED.3 - Elektrické instalace nízkého napětí - Vnitřní elektrické rozvody</w:t>
      </w:r>
    </w:p>
    <w:p w14:paraId="4B6218E5"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ČSN 33 3051 - Ochrany elektrických strojů a rozvodných zařízení </w:t>
      </w:r>
    </w:p>
    <w:p w14:paraId="004F5B89"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ČSN 73 0802 - Požární bezpečnost staveb - Nevýrobní objekty </w:t>
      </w:r>
    </w:p>
    <w:p w14:paraId="7F7752A2"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ČSN EN 12464-1 - Světlo a osvětlení - Osvětlení pracovních prostorů - Část 1: Vnitřní pracovní prostory </w:t>
      </w:r>
    </w:p>
    <w:p w14:paraId="1FAA1614"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ČSN EN 60059 - Normalizované hodnoty proudů IEC </w:t>
      </w:r>
    </w:p>
    <w:p w14:paraId="5B1DBD7A"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ČSN EN 60529 - Stupně ochrany krytem (krytí - IP kód) </w:t>
      </w:r>
    </w:p>
    <w:p w14:paraId="1EFAE4B6" w14:textId="77777777" w:rsidR="00762BED" w:rsidRPr="00EF56B0" w:rsidRDefault="00762BED" w:rsidP="00762BED">
      <w:pPr>
        <w:jc w:val="both"/>
        <w:rPr>
          <w:rFonts w:ascii="Tahoma" w:hAnsi="Tahoma" w:cs="Tahoma"/>
          <w:sz w:val="20"/>
          <w:szCs w:val="20"/>
        </w:rPr>
      </w:pPr>
      <w:r w:rsidRPr="00EF56B0">
        <w:rPr>
          <w:rFonts w:ascii="Tahoma" w:hAnsi="Tahoma" w:cs="Tahoma"/>
          <w:sz w:val="20"/>
          <w:szCs w:val="20"/>
        </w:rPr>
        <w:t xml:space="preserve">- ČSN EN 60664-1 ed.2 - Koordinace izolace zařízení nízkého napětí - Část 1: Zásady, požadavky a zkoušky </w:t>
      </w:r>
    </w:p>
    <w:p w14:paraId="22A4C6A2" w14:textId="1688CC3F" w:rsidR="00BD49C0" w:rsidRPr="00EF56B0" w:rsidRDefault="00762BED" w:rsidP="00762BED">
      <w:pPr>
        <w:jc w:val="both"/>
        <w:rPr>
          <w:rFonts w:ascii="Tahoma" w:hAnsi="Tahoma" w:cs="Tahoma"/>
          <w:sz w:val="20"/>
          <w:szCs w:val="20"/>
        </w:rPr>
      </w:pPr>
      <w:r w:rsidRPr="00EF56B0">
        <w:rPr>
          <w:rFonts w:ascii="Tahoma" w:hAnsi="Tahoma" w:cs="Tahoma"/>
          <w:sz w:val="20"/>
          <w:szCs w:val="20"/>
        </w:rPr>
        <w:t xml:space="preserve">- SOUBOR NOREM ČSN EN 62305 - Ochrana před bleskem </w:t>
      </w:r>
    </w:p>
    <w:sectPr w:rsidR="00BD49C0" w:rsidRPr="00EF56B0" w:rsidSect="003E58C2">
      <w:headerReference w:type="default" r:id="rId9"/>
      <w:footerReference w:type="default" r:id="rId10"/>
      <w:headerReference w:type="first" r:id="rId11"/>
      <w:footerReference w:type="first" r:id="rId12"/>
      <w:footnotePr>
        <w:pos w:val="beneathText"/>
      </w:footnotePr>
      <w:pgSz w:w="11905" w:h="16837"/>
      <w:pgMar w:top="1418" w:right="973"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DF9925" w14:textId="77777777" w:rsidR="009466C4" w:rsidRDefault="009466C4">
      <w:r>
        <w:separator/>
      </w:r>
    </w:p>
  </w:endnote>
  <w:endnote w:type="continuationSeparator" w:id="0">
    <w:p w14:paraId="794972E3" w14:textId="77777777" w:rsidR="009466C4" w:rsidRDefault="00946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Book">
    <w:panose1 w:val="00000000000000000000"/>
    <w:charset w:val="EE"/>
    <w:family w:val="auto"/>
    <w:pitch w:val="variable"/>
    <w:sig w:usb0="A10000FF" w:usb1="4000005B" w:usb2="00000000" w:usb3="00000000" w:csb0="0000009B"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ndale Sans UI">
    <w:altName w:val="Cambri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845D1" w14:textId="44BBD9DA" w:rsidR="00F34322" w:rsidRPr="003E58C2" w:rsidRDefault="00F34322" w:rsidP="003E58C2">
    <w:pPr>
      <w:pStyle w:val="Zpat"/>
      <w:rPr>
        <w:rFonts w:ascii="Arial" w:hAnsi="Arial" w:cs="Arial"/>
        <w:sz w:val="20"/>
        <w:szCs w:val="20"/>
      </w:rPr>
    </w:pPr>
    <w:r w:rsidRPr="003E58C2">
      <w:rPr>
        <w:rFonts w:ascii="Arial" w:hAnsi="Arial" w:cs="Arial"/>
        <w:sz w:val="20"/>
        <w:szCs w:val="20"/>
      </w:rPr>
      <w:t>Číslo zakázky:</w:t>
    </w:r>
    <w:r w:rsidR="0076060A">
      <w:rPr>
        <w:rFonts w:ascii="Arial" w:hAnsi="Arial" w:cs="Arial"/>
        <w:sz w:val="20"/>
        <w:szCs w:val="20"/>
      </w:rPr>
      <w:t xml:space="preserve"> </w:t>
    </w:r>
    <w:r w:rsidR="00E85571">
      <w:rPr>
        <w:rFonts w:ascii="Arial" w:hAnsi="Arial" w:cs="Arial"/>
        <w:sz w:val="20"/>
        <w:szCs w:val="20"/>
      </w:rPr>
      <w:t>23051</w:t>
    </w:r>
    <w:r w:rsidRPr="003E58C2">
      <w:rPr>
        <w:rFonts w:ascii="Arial" w:hAnsi="Arial" w:cs="Arial"/>
        <w:sz w:val="20"/>
        <w:szCs w:val="20"/>
      </w:rPr>
      <w:tab/>
    </w:r>
    <w:r w:rsidRPr="003E58C2">
      <w:rPr>
        <w:rFonts w:ascii="Arial" w:hAnsi="Arial" w:cs="Arial"/>
        <w:sz w:val="20"/>
        <w:szCs w:val="20"/>
      </w:rPr>
      <w:tab/>
      <w:t xml:space="preserve"> Strana: </w:t>
    </w:r>
    <w:sdt>
      <w:sdtPr>
        <w:rPr>
          <w:rFonts w:ascii="Arial" w:hAnsi="Arial" w:cs="Arial"/>
          <w:sz w:val="20"/>
          <w:szCs w:val="20"/>
        </w:rPr>
        <w:id w:val="-1259206393"/>
        <w:docPartObj>
          <w:docPartGallery w:val="Page Numbers (Bottom of Page)"/>
          <w:docPartUnique/>
        </w:docPartObj>
      </w:sdtPr>
      <w:sdtContent>
        <w:r w:rsidRPr="003E58C2">
          <w:rPr>
            <w:rFonts w:ascii="Arial" w:hAnsi="Arial" w:cs="Arial"/>
            <w:sz w:val="20"/>
            <w:szCs w:val="20"/>
          </w:rPr>
          <w:fldChar w:fldCharType="begin"/>
        </w:r>
        <w:r w:rsidRPr="003E58C2">
          <w:rPr>
            <w:rFonts w:ascii="Arial" w:hAnsi="Arial" w:cs="Arial"/>
            <w:sz w:val="20"/>
            <w:szCs w:val="20"/>
          </w:rPr>
          <w:instrText>PAGE   \* MERGEFORMAT</w:instrText>
        </w:r>
        <w:r w:rsidRPr="003E58C2">
          <w:rPr>
            <w:rFonts w:ascii="Arial" w:hAnsi="Arial" w:cs="Arial"/>
            <w:sz w:val="20"/>
            <w:szCs w:val="20"/>
          </w:rPr>
          <w:fldChar w:fldCharType="separate"/>
        </w:r>
        <w:r w:rsidR="00EC0AE3">
          <w:rPr>
            <w:rFonts w:ascii="Arial" w:hAnsi="Arial" w:cs="Arial"/>
            <w:noProof/>
            <w:sz w:val="20"/>
            <w:szCs w:val="20"/>
          </w:rPr>
          <w:t>5</w:t>
        </w:r>
        <w:r w:rsidRPr="003E58C2">
          <w:rPr>
            <w:rFonts w:ascii="Arial" w:hAnsi="Arial" w:cs="Arial"/>
            <w:sz w:val="20"/>
            <w:szCs w:val="20"/>
          </w:rPr>
          <w:fldChar w:fldCharType="end"/>
        </w:r>
      </w:sdtContent>
    </w:sdt>
  </w:p>
  <w:p w14:paraId="7EAB3CC3" w14:textId="77777777" w:rsidR="00F34322" w:rsidRDefault="00F3432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09A7F" w14:textId="77777777" w:rsidR="00F34322" w:rsidRDefault="00F34322">
    <w:pPr>
      <w:pStyle w:val="Zpat"/>
      <w:jc w:val="center"/>
      <w:rPr>
        <w:b/>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C8EFA" w14:textId="77777777" w:rsidR="009466C4" w:rsidRDefault="009466C4">
      <w:r>
        <w:separator/>
      </w:r>
    </w:p>
  </w:footnote>
  <w:footnote w:type="continuationSeparator" w:id="0">
    <w:p w14:paraId="6727FA91" w14:textId="77777777" w:rsidR="009466C4" w:rsidRDefault="009466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F1C01" w14:textId="77777777" w:rsidR="00572205" w:rsidRPr="00BA1E3C" w:rsidRDefault="00572205" w:rsidP="00572205">
    <w:pPr>
      <w:shd w:val="clear" w:color="auto" w:fill="FFFFFF"/>
      <w:rPr>
        <w:rFonts w:ascii="Tahoma" w:eastAsia="Calibri" w:hAnsi="Tahoma" w:cs="Tahoma"/>
        <w:b/>
        <w:bCs/>
        <w:noProof/>
        <w:color w:val="FF0000"/>
      </w:rPr>
    </w:pPr>
    <w:r w:rsidRPr="00BA1E3C">
      <w:rPr>
        <w:rFonts w:ascii="Tahoma" w:eastAsia="Calibri" w:hAnsi="Tahoma" w:cs="Tahoma"/>
        <w:b/>
        <w:bCs/>
        <w:noProof/>
        <w:color w:val="FF0000"/>
      </w:rPr>
      <w:t>M</w:t>
    </w:r>
    <w:r w:rsidRPr="00BA1E3C">
      <w:rPr>
        <w:rFonts w:ascii="Tahoma" w:eastAsia="Calibri" w:hAnsi="Tahoma" w:cs="Tahoma"/>
        <w:b/>
        <w:bCs/>
        <w:noProof/>
        <w:color w:val="333333"/>
        <w:sz w:val="18"/>
        <w:szCs w:val="18"/>
      </w:rPr>
      <w:t>ARTIN</w:t>
    </w:r>
    <w:r w:rsidRPr="00BA1E3C">
      <w:rPr>
        <w:rFonts w:ascii="Tahoma" w:eastAsia="Calibri" w:hAnsi="Tahoma" w:cs="Tahoma"/>
        <w:b/>
        <w:bCs/>
        <w:noProof/>
        <w:color w:val="333333"/>
        <w:sz w:val="14"/>
        <w:szCs w:val="14"/>
      </w:rPr>
      <w:t> </w:t>
    </w:r>
    <w:r w:rsidRPr="00BA1E3C">
      <w:rPr>
        <w:rFonts w:ascii="Tahoma" w:eastAsia="Calibri" w:hAnsi="Tahoma" w:cs="Tahoma"/>
        <w:b/>
        <w:bCs/>
        <w:noProof/>
        <w:color w:val="FF0000"/>
      </w:rPr>
      <w:t>S</w:t>
    </w:r>
    <w:r w:rsidRPr="00BA1E3C">
      <w:rPr>
        <w:rFonts w:ascii="Tahoma" w:eastAsia="Calibri" w:hAnsi="Tahoma" w:cs="Tahoma"/>
        <w:b/>
        <w:bCs/>
        <w:noProof/>
        <w:color w:val="333333"/>
        <w:sz w:val="18"/>
        <w:szCs w:val="18"/>
      </w:rPr>
      <w:t>YNEK</w:t>
    </w:r>
    <w:r w:rsidRPr="00BA1E3C">
      <w:rPr>
        <w:rFonts w:ascii="Tahoma" w:eastAsia="Calibri" w:hAnsi="Tahoma" w:cs="Tahoma"/>
        <w:b/>
        <w:bCs/>
        <w:noProof/>
        <w:color w:val="FF0000"/>
      </w:rPr>
      <w:t xml:space="preserve"> </w:t>
    </w:r>
  </w:p>
  <w:p w14:paraId="60522336" w14:textId="77777777" w:rsidR="00572205" w:rsidRPr="00AA6717" w:rsidRDefault="00572205" w:rsidP="00572205">
    <w:pPr>
      <w:shd w:val="clear" w:color="auto" w:fill="FFFFFF"/>
      <w:rPr>
        <w:rFonts w:ascii="Tahoma" w:eastAsia="Calibri" w:hAnsi="Tahoma" w:cs="Tahoma"/>
        <w:noProof/>
        <w:color w:val="333333"/>
        <w:sz w:val="22"/>
        <w:szCs w:val="18"/>
      </w:rPr>
    </w:pPr>
    <w:r w:rsidRPr="00BA1E3C">
      <w:rPr>
        <w:rFonts w:ascii="Tahoma" w:eastAsia="Calibri" w:hAnsi="Tahoma" w:cs="Tahoma"/>
        <w:b/>
        <w:bCs/>
        <w:noProof/>
        <w:color w:val="FF0000"/>
      </w:rPr>
      <w:t>P</w:t>
    </w:r>
    <w:r w:rsidRPr="00BA1E3C">
      <w:rPr>
        <w:rFonts w:ascii="Tahoma" w:eastAsia="Calibri" w:hAnsi="Tahoma" w:cs="Tahoma"/>
        <w:noProof/>
        <w:color w:val="333333"/>
        <w:sz w:val="14"/>
        <w:szCs w:val="14"/>
      </w:rPr>
      <w:t>ROJEKCE </w:t>
    </w:r>
    <w:r w:rsidRPr="00BA1E3C">
      <w:rPr>
        <w:rFonts w:ascii="Tahoma" w:eastAsia="Calibri" w:hAnsi="Tahoma" w:cs="Tahoma"/>
        <w:b/>
        <w:bCs/>
        <w:noProof/>
        <w:color w:val="FF0000"/>
      </w:rPr>
      <w:t>E</w:t>
    </w:r>
    <w:r w:rsidRPr="00BA1E3C">
      <w:rPr>
        <w:rFonts w:ascii="Tahoma" w:eastAsia="Calibri" w:hAnsi="Tahoma" w:cs="Tahoma"/>
        <w:noProof/>
        <w:color w:val="333333"/>
        <w:sz w:val="14"/>
        <w:szCs w:val="14"/>
      </w:rPr>
      <w:t>LEKTRO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FF6EA" w14:textId="77777777" w:rsidR="00F34322" w:rsidRDefault="00F34322">
    <w:pPr>
      <w:pStyle w:val="Zkladntext"/>
      <w:tabs>
        <w:tab w:val="left" w:pos="720"/>
        <w:tab w:val="left" w:pos="1440"/>
        <w:tab w:val="left" w:pos="2160"/>
        <w:tab w:val="left" w:pos="2880"/>
        <w:tab w:val="left" w:pos="3544"/>
        <w:tab w:val="left" w:pos="3600"/>
        <w:tab w:val="left" w:pos="4320"/>
        <w:tab w:val="left" w:pos="5040"/>
        <w:tab w:val="left" w:pos="5760"/>
        <w:tab w:val="left" w:pos="5812"/>
        <w:tab w:val="left" w:pos="6480"/>
        <w:tab w:val="left" w:pos="7200"/>
        <w:tab w:val="left" w:pos="7920"/>
        <w:tab w:val="left" w:pos="8640"/>
        <w:tab w:val="left" w:pos="9360"/>
        <w:tab w:val="left" w:pos="10080"/>
      </w:tabs>
      <w:jc w:val="right"/>
      <w:rPr>
        <w:b/>
        <w:sz w:val="28"/>
        <w:szCs w:val="28"/>
      </w:rPr>
    </w:pPr>
    <w:r>
      <w:rPr>
        <w:noProof/>
        <w:lang w:val="cs-CZ" w:eastAsia="cs-CZ"/>
      </w:rPr>
      <w:drawing>
        <wp:anchor distT="0" distB="0" distL="114300" distR="114300" simplePos="0" relativeHeight="251661312" behindDoc="0" locked="0" layoutInCell="0" allowOverlap="1" wp14:anchorId="0BA40411" wp14:editId="2E3CA8CA">
          <wp:simplePos x="0" y="0"/>
          <wp:positionH relativeFrom="margin">
            <wp:align>right</wp:align>
          </wp:positionH>
          <wp:positionV relativeFrom="paragraph">
            <wp:posOffset>-226695</wp:posOffset>
          </wp:positionV>
          <wp:extent cx="6041390" cy="426085"/>
          <wp:effectExtent l="0" t="0" r="0" b="0"/>
          <wp:wrapTopAndBottom/>
          <wp:docPr id="3" name="Obrázek 3" descr="w hlavičk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w hlavička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1390" cy="4260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2"/>
    <w:lvl w:ilvl="0">
      <w:start w:val="1"/>
      <w:numFmt w:val="lowerLetter"/>
      <w:lvlText w:val="%1)"/>
      <w:lvlJc w:val="left"/>
      <w:pPr>
        <w:tabs>
          <w:tab w:val="num" w:pos="720"/>
        </w:tabs>
        <w:ind w:left="720" w:hanging="360"/>
      </w:pPr>
    </w:lvl>
  </w:abstractNum>
  <w:abstractNum w:abstractNumId="1" w15:restartNumberingAfterBreak="0">
    <w:nsid w:val="00000002"/>
    <w:multiLevelType w:val="multilevel"/>
    <w:tmpl w:val="00000002"/>
    <w:name w:val="WW8Num4"/>
    <w:lvl w:ilvl="0">
      <w:start w:val="1"/>
      <w:numFmt w:val="decimal"/>
      <w:lvlText w:val="%1."/>
      <w:lvlJc w:val="left"/>
      <w:pPr>
        <w:tabs>
          <w:tab w:val="num" w:pos="720"/>
        </w:tabs>
        <w:ind w:left="720" w:hanging="360"/>
      </w:pPr>
    </w:lvl>
    <w:lvl w:ilvl="1">
      <w:start w:val="1"/>
      <w:numFmt w:val="bullet"/>
      <w:lvlText w:val="-"/>
      <w:lvlJc w:val="left"/>
      <w:pPr>
        <w:tabs>
          <w:tab w:val="num" w:pos="1230"/>
        </w:tabs>
        <w:ind w:left="1230" w:hanging="15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bullet"/>
      <w:lvlText w:val="-"/>
      <w:lvlJc w:val="left"/>
      <w:pPr>
        <w:tabs>
          <w:tab w:val="num" w:pos="1230"/>
        </w:tabs>
        <w:ind w:left="1230" w:hanging="15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6265BCA"/>
    <w:multiLevelType w:val="hybridMultilevel"/>
    <w:tmpl w:val="4EAEC8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DB661E"/>
    <w:multiLevelType w:val="multilevel"/>
    <w:tmpl w:val="BE7C5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F93F4F"/>
    <w:multiLevelType w:val="hybridMultilevel"/>
    <w:tmpl w:val="0F7696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DC2A27"/>
    <w:multiLevelType w:val="multilevel"/>
    <w:tmpl w:val="B1000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E5120C"/>
    <w:multiLevelType w:val="hybridMultilevel"/>
    <w:tmpl w:val="FCE0B04A"/>
    <w:lvl w:ilvl="0" w:tplc="04050011">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1" w15:restartNumberingAfterBreak="0">
    <w:nsid w:val="2A677922"/>
    <w:multiLevelType w:val="hybridMultilevel"/>
    <w:tmpl w:val="DB6C38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5EC67B1"/>
    <w:multiLevelType w:val="multilevel"/>
    <w:tmpl w:val="5B9AB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243756"/>
    <w:multiLevelType w:val="hybridMultilevel"/>
    <w:tmpl w:val="18FA7A20"/>
    <w:lvl w:ilvl="0" w:tplc="04050015">
      <w:start w:val="1"/>
      <w:numFmt w:val="upp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53DB4D0A"/>
    <w:multiLevelType w:val="hybridMultilevel"/>
    <w:tmpl w:val="58843430"/>
    <w:lvl w:ilvl="0" w:tplc="6EE85AE4">
      <w:start w:val="1"/>
      <w:numFmt w:val="lowerLetter"/>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5" w15:restartNumberingAfterBreak="0">
    <w:nsid w:val="5B453C6D"/>
    <w:multiLevelType w:val="hybridMultilevel"/>
    <w:tmpl w:val="CC0A5722"/>
    <w:lvl w:ilvl="0" w:tplc="E95021B0">
      <w:numFmt w:val="bullet"/>
      <w:lvlText w:val="-"/>
      <w:lvlJc w:val="left"/>
      <w:pPr>
        <w:ind w:left="1211" w:hanging="360"/>
      </w:pPr>
      <w:rPr>
        <w:rFonts w:ascii="Gotham Book" w:eastAsiaTheme="minorHAnsi" w:hAnsi="Gotham Book"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5DF83D53"/>
    <w:multiLevelType w:val="multilevel"/>
    <w:tmpl w:val="137E2F0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7" w15:restartNumberingAfterBreak="0">
    <w:nsid w:val="6BE33970"/>
    <w:multiLevelType w:val="hybridMultilevel"/>
    <w:tmpl w:val="FC1C529C"/>
    <w:lvl w:ilvl="0" w:tplc="04050015">
      <w:start w:val="2"/>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FCE73B3"/>
    <w:multiLevelType w:val="multilevel"/>
    <w:tmpl w:val="CF92B44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9" w15:restartNumberingAfterBreak="0">
    <w:nsid w:val="717A22A1"/>
    <w:multiLevelType w:val="multilevel"/>
    <w:tmpl w:val="91025CB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7BA00462"/>
    <w:multiLevelType w:val="hybridMultilevel"/>
    <w:tmpl w:val="615A593E"/>
    <w:lvl w:ilvl="0" w:tplc="03AE8B74">
      <w:start w:val="1"/>
      <w:numFmt w:val="upperLetter"/>
      <w:lvlText w:val="%1."/>
      <w:lvlJc w:val="left"/>
      <w:pPr>
        <w:tabs>
          <w:tab w:val="num" w:pos="735"/>
        </w:tabs>
        <w:ind w:left="735" w:hanging="37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928807121">
    <w:abstractNumId w:val="0"/>
  </w:num>
  <w:num w:numId="2" w16cid:durableId="1461724035">
    <w:abstractNumId w:val="1"/>
  </w:num>
  <w:num w:numId="3" w16cid:durableId="1140879779">
    <w:abstractNumId w:val="2"/>
  </w:num>
  <w:num w:numId="4" w16cid:durableId="1586526387">
    <w:abstractNumId w:val="3"/>
  </w:num>
  <w:num w:numId="5" w16cid:durableId="781923128">
    <w:abstractNumId w:val="4"/>
  </w:num>
  <w:num w:numId="6" w16cid:durableId="1886600778">
    <w:abstractNumId w:val="5"/>
  </w:num>
  <w:num w:numId="7" w16cid:durableId="542593156">
    <w:abstractNumId w:val="20"/>
  </w:num>
  <w:num w:numId="8" w16cid:durableId="1573126324">
    <w:abstractNumId w:val="18"/>
  </w:num>
  <w:num w:numId="9" w16cid:durableId="1010721375">
    <w:abstractNumId w:val="16"/>
  </w:num>
  <w:num w:numId="10" w16cid:durableId="728189094">
    <w:abstractNumId w:val="17"/>
  </w:num>
  <w:num w:numId="11" w16cid:durableId="879363815">
    <w:abstractNumId w:val="13"/>
  </w:num>
  <w:num w:numId="12" w16cid:durableId="513110414">
    <w:abstractNumId w:val="14"/>
  </w:num>
  <w:num w:numId="13" w16cid:durableId="1099719078">
    <w:abstractNumId w:val="19"/>
  </w:num>
  <w:num w:numId="14" w16cid:durableId="1397699387">
    <w:abstractNumId w:val="12"/>
  </w:num>
  <w:num w:numId="15" w16cid:durableId="288315482">
    <w:abstractNumId w:val="6"/>
  </w:num>
  <w:num w:numId="16" w16cid:durableId="1160659039">
    <w:abstractNumId w:val="15"/>
  </w:num>
  <w:num w:numId="17" w16cid:durableId="286590530">
    <w:abstractNumId w:val="8"/>
  </w:num>
  <w:num w:numId="18" w16cid:durableId="151333174">
    <w:abstractNumId w:val="10"/>
  </w:num>
  <w:num w:numId="19" w16cid:durableId="820119529">
    <w:abstractNumId w:val="11"/>
  </w:num>
  <w:num w:numId="20" w16cid:durableId="157161242">
    <w:abstractNumId w:val="9"/>
  </w:num>
  <w:num w:numId="21" w16cid:durableId="18339126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de-DE" w:vendorID="64" w:dllVersion="6" w:nlCheck="1" w:checkStyle="0"/>
  <w:activeWritingStyle w:appName="MSWord" w:lang="cs-CZ" w:vendorID="64" w:dllVersion="4096" w:nlCheck="1" w:checkStyle="0"/>
  <w:activeWritingStyle w:appName="MSWord" w:lang="cs-CZ"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4F5"/>
    <w:rsid w:val="00001501"/>
    <w:rsid w:val="00001ACB"/>
    <w:rsid w:val="0000373F"/>
    <w:rsid w:val="000044E5"/>
    <w:rsid w:val="00004F19"/>
    <w:rsid w:val="00005577"/>
    <w:rsid w:val="00011AF8"/>
    <w:rsid w:val="00012D4A"/>
    <w:rsid w:val="000177B3"/>
    <w:rsid w:val="000179D5"/>
    <w:rsid w:val="00030DC7"/>
    <w:rsid w:val="0003266F"/>
    <w:rsid w:val="00035CCA"/>
    <w:rsid w:val="000373A9"/>
    <w:rsid w:val="000403B9"/>
    <w:rsid w:val="00040BEB"/>
    <w:rsid w:val="000429D4"/>
    <w:rsid w:val="00050589"/>
    <w:rsid w:val="00050BCB"/>
    <w:rsid w:val="000523A7"/>
    <w:rsid w:val="00055530"/>
    <w:rsid w:val="00061146"/>
    <w:rsid w:val="00061EB5"/>
    <w:rsid w:val="0006447A"/>
    <w:rsid w:val="00066D65"/>
    <w:rsid w:val="00082E2F"/>
    <w:rsid w:val="00090E5B"/>
    <w:rsid w:val="000A4EA8"/>
    <w:rsid w:val="000A661D"/>
    <w:rsid w:val="000B4040"/>
    <w:rsid w:val="000B524B"/>
    <w:rsid w:val="000B7C50"/>
    <w:rsid w:val="000C04C3"/>
    <w:rsid w:val="000C198D"/>
    <w:rsid w:val="000C46FE"/>
    <w:rsid w:val="000C4E24"/>
    <w:rsid w:val="000C5EE9"/>
    <w:rsid w:val="000C707B"/>
    <w:rsid w:val="000D251B"/>
    <w:rsid w:val="000E16ED"/>
    <w:rsid w:val="000E20FB"/>
    <w:rsid w:val="000E2AFB"/>
    <w:rsid w:val="000F0CEE"/>
    <w:rsid w:val="000F18C9"/>
    <w:rsid w:val="001007C4"/>
    <w:rsid w:val="0010205A"/>
    <w:rsid w:val="00103E06"/>
    <w:rsid w:val="00121941"/>
    <w:rsid w:val="00122863"/>
    <w:rsid w:val="0013134C"/>
    <w:rsid w:val="001330F4"/>
    <w:rsid w:val="00150449"/>
    <w:rsid w:val="00151A72"/>
    <w:rsid w:val="00152CBD"/>
    <w:rsid w:val="00157415"/>
    <w:rsid w:val="0016059F"/>
    <w:rsid w:val="00161C84"/>
    <w:rsid w:val="00176CE4"/>
    <w:rsid w:val="00177DBF"/>
    <w:rsid w:val="001806E9"/>
    <w:rsid w:val="00182CE9"/>
    <w:rsid w:val="001856BA"/>
    <w:rsid w:val="001856D6"/>
    <w:rsid w:val="001875F9"/>
    <w:rsid w:val="001909BD"/>
    <w:rsid w:val="00190FD9"/>
    <w:rsid w:val="001925DC"/>
    <w:rsid w:val="0019405C"/>
    <w:rsid w:val="00197730"/>
    <w:rsid w:val="001A3004"/>
    <w:rsid w:val="001B01AD"/>
    <w:rsid w:val="001C0095"/>
    <w:rsid w:val="001D1DEB"/>
    <w:rsid w:val="001D586E"/>
    <w:rsid w:val="001D719D"/>
    <w:rsid w:val="001E09CA"/>
    <w:rsid w:val="001E6C9B"/>
    <w:rsid w:val="001F31A5"/>
    <w:rsid w:val="001F444A"/>
    <w:rsid w:val="001F50A9"/>
    <w:rsid w:val="0020139B"/>
    <w:rsid w:val="00204155"/>
    <w:rsid w:val="002063BF"/>
    <w:rsid w:val="0021456F"/>
    <w:rsid w:val="00221996"/>
    <w:rsid w:val="0022324D"/>
    <w:rsid w:val="00231339"/>
    <w:rsid w:val="002333DA"/>
    <w:rsid w:val="00237E77"/>
    <w:rsid w:val="00237F33"/>
    <w:rsid w:val="002417CC"/>
    <w:rsid w:val="002469AB"/>
    <w:rsid w:val="00253E18"/>
    <w:rsid w:val="00255C67"/>
    <w:rsid w:val="002637E3"/>
    <w:rsid w:val="00272C0C"/>
    <w:rsid w:val="00274794"/>
    <w:rsid w:val="002803A5"/>
    <w:rsid w:val="002806F5"/>
    <w:rsid w:val="00284C73"/>
    <w:rsid w:val="00286F56"/>
    <w:rsid w:val="00295A7B"/>
    <w:rsid w:val="00295C60"/>
    <w:rsid w:val="00297F64"/>
    <w:rsid w:val="002A040D"/>
    <w:rsid w:val="002A6EFC"/>
    <w:rsid w:val="002B1FEF"/>
    <w:rsid w:val="002B4199"/>
    <w:rsid w:val="002B4D5D"/>
    <w:rsid w:val="002B6F21"/>
    <w:rsid w:val="002C0EB3"/>
    <w:rsid w:val="002C13F4"/>
    <w:rsid w:val="002C3963"/>
    <w:rsid w:val="002C3AB8"/>
    <w:rsid w:val="002D088F"/>
    <w:rsid w:val="002D48B5"/>
    <w:rsid w:val="002D5C35"/>
    <w:rsid w:val="002D65DB"/>
    <w:rsid w:val="002D7A8B"/>
    <w:rsid w:val="002E4812"/>
    <w:rsid w:val="002E7DFE"/>
    <w:rsid w:val="003045DB"/>
    <w:rsid w:val="00305E8E"/>
    <w:rsid w:val="003169B2"/>
    <w:rsid w:val="003210C5"/>
    <w:rsid w:val="00322BF1"/>
    <w:rsid w:val="003250F0"/>
    <w:rsid w:val="003263DE"/>
    <w:rsid w:val="003323E1"/>
    <w:rsid w:val="0033580D"/>
    <w:rsid w:val="00342A02"/>
    <w:rsid w:val="00346085"/>
    <w:rsid w:val="00347A76"/>
    <w:rsid w:val="00347C69"/>
    <w:rsid w:val="00351061"/>
    <w:rsid w:val="00351339"/>
    <w:rsid w:val="00354859"/>
    <w:rsid w:val="00357C0B"/>
    <w:rsid w:val="0036091F"/>
    <w:rsid w:val="00371D7F"/>
    <w:rsid w:val="00372073"/>
    <w:rsid w:val="00374709"/>
    <w:rsid w:val="00375080"/>
    <w:rsid w:val="003875C3"/>
    <w:rsid w:val="00390902"/>
    <w:rsid w:val="00394CD0"/>
    <w:rsid w:val="00396FFF"/>
    <w:rsid w:val="003A5B33"/>
    <w:rsid w:val="003A6A56"/>
    <w:rsid w:val="003C20CD"/>
    <w:rsid w:val="003C53FB"/>
    <w:rsid w:val="003C58BC"/>
    <w:rsid w:val="003C5DE7"/>
    <w:rsid w:val="003C7342"/>
    <w:rsid w:val="003D2256"/>
    <w:rsid w:val="003D3779"/>
    <w:rsid w:val="003E14BF"/>
    <w:rsid w:val="003E50B3"/>
    <w:rsid w:val="003E58C2"/>
    <w:rsid w:val="003E6782"/>
    <w:rsid w:val="003F37E3"/>
    <w:rsid w:val="003F5EC2"/>
    <w:rsid w:val="003F738D"/>
    <w:rsid w:val="004078B5"/>
    <w:rsid w:val="004109F2"/>
    <w:rsid w:val="0041385C"/>
    <w:rsid w:val="00421DEB"/>
    <w:rsid w:val="004233EE"/>
    <w:rsid w:val="0042557C"/>
    <w:rsid w:val="0043071B"/>
    <w:rsid w:val="00432F5C"/>
    <w:rsid w:val="00434C7A"/>
    <w:rsid w:val="00437A99"/>
    <w:rsid w:val="004440A0"/>
    <w:rsid w:val="0045600B"/>
    <w:rsid w:val="004579C0"/>
    <w:rsid w:val="00460497"/>
    <w:rsid w:val="00462305"/>
    <w:rsid w:val="004657C8"/>
    <w:rsid w:val="00472014"/>
    <w:rsid w:val="0047415F"/>
    <w:rsid w:val="00481854"/>
    <w:rsid w:val="00481E37"/>
    <w:rsid w:val="00484702"/>
    <w:rsid w:val="0048549F"/>
    <w:rsid w:val="004926A8"/>
    <w:rsid w:val="004972D3"/>
    <w:rsid w:val="004A26E9"/>
    <w:rsid w:val="004A3162"/>
    <w:rsid w:val="004B24E6"/>
    <w:rsid w:val="004B5B61"/>
    <w:rsid w:val="004D0F12"/>
    <w:rsid w:val="004D0F90"/>
    <w:rsid w:val="004D1385"/>
    <w:rsid w:val="004D1833"/>
    <w:rsid w:val="004D302B"/>
    <w:rsid w:val="004D3826"/>
    <w:rsid w:val="004D6558"/>
    <w:rsid w:val="004E0121"/>
    <w:rsid w:val="004E46E1"/>
    <w:rsid w:val="004E7BD2"/>
    <w:rsid w:val="004F29D3"/>
    <w:rsid w:val="004F5ED4"/>
    <w:rsid w:val="004F5F60"/>
    <w:rsid w:val="004F64D7"/>
    <w:rsid w:val="0050066C"/>
    <w:rsid w:val="005026C6"/>
    <w:rsid w:val="0050596F"/>
    <w:rsid w:val="00507B70"/>
    <w:rsid w:val="00510F90"/>
    <w:rsid w:val="005113A2"/>
    <w:rsid w:val="00512104"/>
    <w:rsid w:val="0051568B"/>
    <w:rsid w:val="0052089A"/>
    <w:rsid w:val="005236E3"/>
    <w:rsid w:val="00523DAA"/>
    <w:rsid w:val="0052443E"/>
    <w:rsid w:val="005250EF"/>
    <w:rsid w:val="00527E70"/>
    <w:rsid w:val="005330EF"/>
    <w:rsid w:val="00542C8C"/>
    <w:rsid w:val="005440D9"/>
    <w:rsid w:val="005462A0"/>
    <w:rsid w:val="00550165"/>
    <w:rsid w:val="005535E7"/>
    <w:rsid w:val="005678B4"/>
    <w:rsid w:val="00572205"/>
    <w:rsid w:val="005737FA"/>
    <w:rsid w:val="00574226"/>
    <w:rsid w:val="00577E2F"/>
    <w:rsid w:val="00580077"/>
    <w:rsid w:val="00582ED3"/>
    <w:rsid w:val="00585601"/>
    <w:rsid w:val="0059019F"/>
    <w:rsid w:val="0059020B"/>
    <w:rsid w:val="005906F1"/>
    <w:rsid w:val="00590884"/>
    <w:rsid w:val="005A3C9E"/>
    <w:rsid w:val="005A3ECD"/>
    <w:rsid w:val="005A59C6"/>
    <w:rsid w:val="005A7016"/>
    <w:rsid w:val="005B77DA"/>
    <w:rsid w:val="005C28EA"/>
    <w:rsid w:val="005C35E5"/>
    <w:rsid w:val="005C5AC6"/>
    <w:rsid w:val="005C76A7"/>
    <w:rsid w:val="005D0159"/>
    <w:rsid w:val="005D2A21"/>
    <w:rsid w:val="005D5EA9"/>
    <w:rsid w:val="005F4DF7"/>
    <w:rsid w:val="00603B18"/>
    <w:rsid w:val="00604C26"/>
    <w:rsid w:val="00606EFA"/>
    <w:rsid w:val="0061540F"/>
    <w:rsid w:val="00622FB1"/>
    <w:rsid w:val="006265A3"/>
    <w:rsid w:val="00633A84"/>
    <w:rsid w:val="00635D1E"/>
    <w:rsid w:val="006372C5"/>
    <w:rsid w:val="00637A91"/>
    <w:rsid w:val="006453B3"/>
    <w:rsid w:val="00645CCC"/>
    <w:rsid w:val="006501F6"/>
    <w:rsid w:val="0065044C"/>
    <w:rsid w:val="00653545"/>
    <w:rsid w:val="006555DD"/>
    <w:rsid w:val="00670ECC"/>
    <w:rsid w:val="00674C97"/>
    <w:rsid w:val="0067604F"/>
    <w:rsid w:val="00680195"/>
    <w:rsid w:val="00681BB0"/>
    <w:rsid w:val="00682F7A"/>
    <w:rsid w:val="0069260B"/>
    <w:rsid w:val="00692C4B"/>
    <w:rsid w:val="00693FC9"/>
    <w:rsid w:val="006B0277"/>
    <w:rsid w:val="006B3BE4"/>
    <w:rsid w:val="006C430A"/>
    <w:rsid w:val="006E6B95"/>
    <w:rsid w:val="006F0314"/>
    <w:rsid w:val="006F0D5A"/>
    <w:rsid w:val="006F310E"/>
    <w:rsid w:val="006F78E8"/>
    <w:rsid w:val="00703535"/>
    <w:rsid w:val="00705D65"/>
    <w:rsid w:val="00706987"/>
    <w:rsid w:val="00710C04"/>
    <w:rsid w:val="00713D93"/>
    <w:rsid w:val="00715731"/>
    <w:rsid w:val="00724A2C"/>
    <w:rsid w:val="00725D3A"/>
    <w:rsid w:val="00731BED"/>
    <w:rsid w:val="007407FB"/>
    <w:rsid w:val="007424FF"/>
    <w:rsid w:val="0074350E"/>
    <w:rsid w:val="007450F8"/>
    <w:rsid w:val="007557FD"/>
    <w:rsid w:val="007569CE"/>
    <w:rsid w:val="0076060A"/>
    <w:rsid w:val="007607D3"/>
    <w:rsid w:val="00762BED"/>
    <w:rsid w:val="00766B74"/>
    <w:rsid w:val="00773F5C"/>
    <w:rsid w:val="00774A36"/>
    <w:rsid w:val="00780CF9"/>
    <w:rsid w:val="00785C1B"/>
    <w:rsid w:val="0078750D"/>
    <w:rsid w:val="007A4B01"/>
    <w:rsid w:val="007B29F8"/>
    <w:rsid w:val="007B4372"/>
    <w:rsid w:val="007B6F37"/>
    <w:rsid w:val="007C3777"/>
    <w:rsid w:val="007C740A"/>
    <w:rsid w:val="007D32EF"/>
    <w:rsid w:val="007F0800"/>
    <w:rsid w:val="007F1861"/>
    <w:rsid w:val="007F4A5A"/>
    <w:rsid w:val="007F4AC8"/>
    <w:rsid w:val="007F68BD"/>
    <w:rsid w:val="008031DE"/>
    <w:rsid w:val="0080655C"/>
    <w:rsid w:val="00806FD3"/>
    <w:rsid w:val="008111CA"/>
    <w:rsid w:val="00816FCD"/>
    <w:rsid w:val="00821BFE"/>
    <w:rsid w:val="00823DB5"/>
    <w:rsid w:val="00824F86"/>
    <w:rsid w:val="00827007"/>
    <w:rsid w:val="00830227"/>
    <w:rsid w:val="00830800"/>
    <w:rsid w:val="00834144"/>
    <w:rsid w:val="00835258"/>
    <w:rsid w:val="0083669E"/>
    <w:rsid w:val="00844E01"/>
    <w:rsid w:val="0084582F"/>
    <w:rsid w:val="00847095"/>
    <w:rsid w:val="00856BD1"/>
    <w:rsid w:val="00860937"/>
    <w:rsid w:val="008701C0"/>
    <w:rsid w:val="00872852"/>
    <w:rsid w:val="008733F0"/>
    <w:rsid w:val="00873491"/>
    <w:rsid w:val="00882C16"/>
    <w:rsid w:val="0088409D"/>
    <w:rsid w:val="00893FEB"/>
    <w:rsid w:val="00894785"/>
    <w:rsid w:val="00894A84"/>
    <w:rsid w:val="0089623A"/>
    <w:rsid w:val="008A0726"/>
    <w:rsid w:val="008A1137"/>
    <w:rsid w:val="008A4AAD"/>
    <w:rsid w:val="008A4CF0"/>
    <w:rsid w:val="008B2138"/>
    <w:rsid w:val="008B4F24"/>
    <w:rsid w:val="008B7D84"/>
    <w:rsid w:val="008C5B94"/>
    <w:rsid w:val="008D0AF3"/>
    <w:rsid w:val="008D10B1"/>
    <w:rsid w:val="008D25D5"/>
    <w:rsid w:val="008D5453"/>
    <w:rsid w:val="008D590F"/>
    <w:rsid w:val="008D7D77"/>
    <w:rsid w:val="008E0221"/>
    <w:rsid w:val="008E3E40"/>
    <w:rsid w:val="008E5856"/>
    <w:rsid w:val="008E6E1C"/>
    <w:rsid w:val="008F024A"/>
    <w:rsid w:val="008F17CC"/>
    <w:rsid w:val="0090107F"/>
    <w:rsid w:val="0090209A"/>
    <w:rsid w:val="0091560D"/>
    <w:rsid w:val="00923FD2"/>
    <w:rsid w:val="00925228"/>
    <w:rsid w:val="009329DC"/>
    <w:rsid w:val="00933176"/>
    <w:rsid w:val="0093629C"/>
    <w:rsid w:val="00936473"/>
    <w:rsid w:val="009419D6"/>
    <w:rsid w:val="00945A89"/>
    <w:rsid w:val="00946512"/>
    <w:rsid w:val="009466C4"/>
    <w:rsid w:val="009466DF"/>
    <w:rsid w:val="009477E1"/>
    <w:rsid w:val="009545DE"/>
    <w:rsid w:val="00962714"/>
    <w:rsid w:val="0096482C"/>
    <w:rsid w:val="00965EA1"/>
    <w:rsid w:val="00975D20"/>
    <w:rsid w:val="00976E56"/>
    <w:rsid w:val="009A04DA"/>
    <w:rsid w:val="009A2F14"/>
    <w:rsid w:val="009A4A5B"/>
    <w:rsid w:val="009A5D22"/>
    <w:rsid w:val="009A744C"/>
    <w:rsid w:val="009B07DC"/>
    <w:rsid w:val="009B1087"/>
    <w:rsid w:val="009B619C"/>
    <w:rsid w:val="009C2CBA"/>
    <w:rsid w:val="009C71A4"/>
    <w:rsid w:val="009E240E"/>
    <w:rsid w:val="009F458B"/>
    <w:rsid w:val="009F61B1"/>
    <w:rsid w:val="00A00D4B"/>
    <w:rsid w:val="00A025BE"/>
    <w:rsid w:val="00A0556E"/>
    <w:rsid w:val="00A05D8F"/>
    <w:rsid w:val="00A0708C"/>
    <w:rsid w:val="00A11C73"/>
    <w:rsid w:val="00A12890"/>
    <w:rsid w:val="00A12E52"/>
    <w:rsid w:val="00A15F16"/>
    <w:rsid w:val="00A21B30"/>
    <w:rsid w:val="00A2200D"/>
    <w:rsid w:val="00A24229"/>
    <w:rsid w:val="00A45A34"/>
    <w:rsid w:val="00A461C8"/>
    <w:rsid w:val="00A531A4"/>
    <w:rsid w:val="00A632B4"/>
    <w:rsid w:val="00A65C69"/>
    <w:rsid w:val="00A65DB8"/>
    <w:rsid w:val="00A663B6"/>
    <w:rsid w:val="00A66B0C"/>
    <w:rsid w:val="00A66C80"/>
    <w:rsid w:val="00A7079A"/>
    <w:rsid w:val="00A716B6"/>
    <w:rsid w:val="00A87651"/>
    <w:rsid w:val="00A90BC7"/>
    <w:rsid w:val="00A91406"/>
    <w:rsid w:val="00A92997"/>
    <w:rsid w:val="00A93469"/>
    <w:rsid w:val="00A937DB"/>
    <w:rsid w:val="00AA293F"/>
    <w:rsid w:val="00AB4391"/>
    <w:rsid w:val="00AB685E"/>
    <w:rsid w:val="00AB6F25"/>
    <w:rsid w:val="00AC6BBF"/>
    <w:rsid w:val="00AD4BB9"/>
    <w:rsid w:val="00AE23A4"/>
    <w:rsid w:val="00AF36DF"/>
    <w:rsid w:val="00AF3A3E"/>
    <w:rsid w:val="00B12EB7"/>
    <w:rsid w:val="00B135AE"/>
    <w:rsid w:val="00B13E57"/>
    <w:rsid w:val="00B14856"/>
    <w:rsid w:val="00B16662"/>
    <w:rsid w:val="00B178A7"/>
    <w:rsid w:val="00B23EB0"/>
    <w:rsid w:val="00B24B62"/>
    <w:rsid w:val="00B24FE4"/>
    <w:rsid w:val="00B318DE"/>
    <w:rsid w:val="00B350E1"/>
    <w:rsid w:val="00B473B1"/>
    <w:rsid w:val="00B5405F"/>
    <w:rsid w:val="00B540BF"/>
    <w:rsid w:val="00B54AE0"/>
    <w:rsid w:val="00B54BD1"/>
    <w:rsid w:val="00B54C53"/>
    <w:rsid w:val="00B577F0"/>
    <w:rsid w:val="00B60242"/>
    <w:rsid w:val="00B62318"/>
    <w:rsid w:val="00B6723B"/>
    <w:rsid w:val="00B70C21"/>
    <w:rsid w:val="00B71A67"/>
    <w:rsid w:val="00B83288"/>
    <w:rsid w:val="00B84CB4"/>
    <w:rsid w:val="00B85530"/>
    <w:rsid w:val="00B908E6"/>
    <w:rsid w:val="00B92AA8"/>
    <w:rsid w:val="00B94C7A"/>
    <w:rsid w:val="00B97407"/>
    <w:rsid w:val="00BA27A2"/>
    <w:rsid w:val="00BA29AC"/>
    <w:rsid w:val="00BA34C6"/>
    <w:rsid w:val="00BB1221"/>
    <w:rsid w:val="00BB5458"/>
    <w:rsid w:val="00BC0E69"/>
    <w:rsid w:val="00BD0151"/>
    <w:rsid w:val="00BD0AA7"/>
    <w:rsid w:val="00BD3E73"/>
    <w:rsid w:val="00BD49C0"/>
    <w:rsid w:val="00BE1352"/>
    <w:rsid w:val="00BE619A"/>
    <w:rsid w:val="00BE7D7A"/>
    <w:rsid w:val="00BF064E"/>
    <w:rsid w:val="00BF1B67"/>
    <w:rsid w:val="00BF2A4B"/>
    <w:rsid w:val="00BF328D"/>
    <w:rsid w:val="00BF355E"/>
    <w:rsid w:val="00BF4F17"/>
    <w:rsid w:val="00BF7E14"/>
    <w:rsid w:val="00C10A0D"/>
    <w:rsid w:val="00C116F4"/>
    <w:rsid w:val="00C130AF"/>
    <w:rsid w:val="00C166D7"/>
    <w:rsid w:val="00C268EB"/>
    <w:rsid w:val="00C26C76"/>
    <w:rsid w:val="00C41BC5"/>
    <w:rsid w:val="00C458FD"/>
    <w:rsid w:val="00C531C6"/>
    <w:rsid w:val="00C576CD"/>
    <w:rsid w:val="00C61011"/>
    <w:rsid w:val="00C6523D"/>
    <w:rsid w:val="00C674B3"/>
    <w:rsid w:val="00C703C8"/>
    <w:rsid w:val="00C76675"/>
    <w:rsid w:val="00C83018"/>
    <w:rsid w:val="00C850E0"/>
    <w:rsid w:val="00C85FE0"/>
    <w:rsid w:val="00C869D4"/>
    <w:rsid w:val="00C9181C"/>
    <w:rsid w:val="00C92360"/>
    <w:rsid w:val="00C93E9A"/>
    <w:rsid w:val="00CA08E5"/>
    <w:rsid w:val="00CA47E4"/>
    <w:rsid w:val="00CA59FB"/>
    <w:rsid w:val="00CA5E3F"/>
    <w:rsid w:val="00CA6C08"/>
    <w:rsid w:val="00CB03FE"/>
    <w:rsid w:val="00CB081B"/>
    <w:rsid w:val="00CB1953"/>
    <w:rsid w:val="00CB3B5B"/>
    <w:rsid w:val="00CC574A"/>
    <w:rsid w:val="00CC61EE"/>
    <w:rsid w:val="00CD2FE7"/>
    <w:rsid w:val="00CD7690"/>
    <w:rsid w:val="00CE08D3"/>
    <w:rsid w:val="00CE34C5"/>
    <w:rsid w:val="00CF5CA4"/>
    <w:rsid w:val="00CF6094"/>
    <w:rsid w:val="00D035DC"/>
    <w:rsid w:val="00D05907"/>
    <w:rsid w:val="00D11C9A"/>
    <w:rsid w:val="00D131A0"/>
    <w:rsid w:val="00D2210C"/>
    <w:rsid w:val="00D236F7"/>
    <w:rsid w:val="00D3167D"/>
    <w:rsid w:val="00D31E01"/>
    <w:rsid w:val="00D33956"/>
    <w:rsid w:val="00D369FD"/>
    <w:rsid w:val="00D43318"/>
    <w:rsid w:val="00D45504"/>
    <w:rsid w:val="00D50194"/>
    <w:rsid w:val="00D55CC7"/>
    <w:rsid w:val="00D57B08"/>
    <w:rsid w:val="00D64BDE"/>
    <w:rsid w:val="00D72550"/>
    <w:rsid w:val="00D75089"/>
    <w:rsid w:val="00D80FD7"/>
    <w:rsid w:val="00D830AC"/>
    <w:rsid w:val="00D902D0"/>
    <w:rsid w:val="00D95064"/>
    <w:rsid w:val="00D9724A"/>
    <w:rsid w:val="00DA44A5"/>
    <w:rsid w:val="00DB3F5A"/>
    <w:rsid w:val="00DB4C08"/>
    <w:rsid w:val="00DC30CC"/>
    <w:rsid w:val="00DC6C17"/>
    <w:rsid w:val="00DD0370"/>
    <w:rsid w:val="00DD1029"/>
    <w:rsid w:val="00DD2ECA"/>
    <w:rsid w:val="00DD607B"/>
    <w:rsid w:val="00DD7016"/>
    <w:rsid w:val="00DE3C7C"/>
    <w:rsid w:val="00DE4918"/>
    <w:rsid w:val="00DE57AA"/>
    <w:rsid w:val="00DF41AE"/>
    <w:rsid w:val="00DF7C82"/>
    <w:rsid w:val="00E05CEB"/>
    <w:rsid w:val="00E21431"/>
    <w:rsid w:val="00E22DC1"/>
    <w:rsid w:val="00E3192E"/>
    <w:rsid w:val="00E3321E"/>
    <w:rsid w:val="00E364F5"/>
    <w:rsid w:val="00E41AA3"/>
    <w:rsid w:val="00E43D18"/>
    <w:rsid w:val="00E440AA"/>
    <w:rsid w:val="00E44536"/>
    <w:rsid w:val="00E507A5"/>
    <w:rsid w:val="00E5779A"/>
    <w:rsid w:val="00E66F30"/>
    <w:rsid w:val="00E72B45"/>
    <w:rsid w:val="00E748BE"/>
    <w:rsid w:val="00E77EEC"/>
    <w:rsid w:val="00E838B8"/>
    <w:rsid w:val="00E85571"/>
    <w:rsid w:val="00E87536"/>
    <w:rsid w:val="00E87830"/>
    <w:rsid w:val="00E91195"/>
    <w:rsid w:val="00E95392"/>
    <w:rsid w:val="00E9675D"/>
    <w:rsid w:val="00E96A28"/>
    <w:rsid w:val="00EA66C2"/>
    <w:rsid w:val="00EA6D33"/>
    <w:rsid w:val="00EB4BE3"/>
    <w:rsid w:val="00EC0AE3"/>
    <w:rsid w:val="00EC0AF0"/>
    <w:rsid w:val="00EC0F1B"/>
    <w:rsid w:val="00EC4BCA"/>
    <w:rsid w:val="00EC5952"/>
    <w:rsid w:val="00ED0956"/>
    <w:rsid w:val="00ED0CD0"/>
    <w:rsid w:val="00ED1669"/>
    <w:rsid w:val="00ED26E3"/>
    <w:rsid w:val="00EE020D"/>
    <w:rsid w:val="00EE4C06"/>
    <w:rsid w:val="00EE512B"/>
    <w:rsid w:val="00EE576F"/>
    <w:rsid w:val="00EE6B35"/>
    <w:rsid w:val="00EF0D2F"/>
    <w:rsid w:val="00EF56B0"/>
    <w:rsid w:val="00EF78F6"/>
    <w:rsid w:val="00F005D7"/>
    <w:rsid w:val="00F0448E"/>
    <w:rsid w:val="00F1017D"/>
    <w:rsid w:val="00F10F6C"/>
    <w:rsid w:val="00F26C90"/>
    <w:rsid w:val="00F30F0C"/>
    <w:rsid w:val="00F31A3E"/>
    <w:rsid w:val="00F33301"/>
    <w:rsid w:val="00F34322"/>
    <w:rsid w:val="00F34346"/>
    <w:rsid w:val="00F3582B"/>
    <w:rsid w:val="00F423A1"/>
    <w:rsid w:val="00F44CE5"/>
    <w:rsid w:val="00F46944"/>
    <w:rsid w:val="00F51F07"/>
    <w:rsid w:val="00F51F29"/>
    <w:rsid w:val="00F536B0"/>
    <w:rsid w:val="00F53729"/>
    <w:rsid w:val="00F602C6"/>
    <w:rsid w:val="00F60E6E"/>
    <w:rsid w:val="00F63019"/>
    <w:rsid w:val="00F6711B"/>
    <w:rsid w:val="00F671B9"/>
    <w:rsid w:val="00F709D0"/>
    <w:rsid w:val="00F843BE"/>
    <w:rsid w:val="00F90224"/>
    <w:rsid w:val="00FA22AC"/>
    <w:rsid w:val="00FA7F0C"/>
    <w:rsid w:val="00FB2A55"/>
    <w:rsid w:val="00FB5A24"/>
    <w:rsid w:val="00FB73F7"/>
    <w:rsid w:val="00FC08CB"/>
    <w:rsid w:val="00FC308A"/>
    <w:rsid w:val="00FD31E0"/>
    <w:rsid w:val="00FD530D"/>
    <w:rsid w:val="00FD64D4"/>
    <w:rsid w:val="00FD6E3E"/>
    <w:rsid w:val="00FD7762"/>
    <w:rsid w:val="00FD7E3A"/>
    <w:rsid w:val="00FE33E5"/>
    <w:rsid w:val="00FE36D8"/>
    <w:rsid w:val="00FE3D30"/>
    <w:rsid w:val="00FE4E9C"/>
    <w:rsid w:val="00FF4231"/>
    <w:rsid w:val="00FF4D23"/>
    <w:rsid w:val="00FF76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AD6EBD9"/>
  <w15:chartTrackingRefBased/>
  <w15:docId w15:val="{1D785F57-010D-4585-AD3C-095CD6193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B5458"/>
    <w:rPr>
      <w:sz w:val="24"/>
      <w:szCs w:val="24"/>
      <w:lang w:eastAsia="ar-SA"/>
    </w:rPr>
  </w:style>
  <w:style w:type="paragraph" w:styleId="Nadpis1">
    <w:name w:val="heading 1"/>
    <w:basedOn w:val="Normln"/>
    <w:next w:val="Normln"/>
    <w:qFormat/>
    <w:pPr>
      <w:keepNext/>
      <w:outlineLvl w:val="0"/>
    </w:pPr>
    <w:rPr>
      <w:u w:val="single"/>
      <w:lang w:val="de-DE"/>
    </w:rPr>
  </w:style>
  <w:style w:type="paragraph" w:styleId="Nadpis2">
    <w:name w:val="heading 2"/>
    <w:basedOn w:val="Normln"/>
    <w:next w:val="Normln"/>
    <w:link w:val="Nadpis2Char"/>
    <w:qFormat/>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semiHidden/>
    <w:unhideWhenUsed/>
    <w:qFormat/>
    <w:rsid w:val="00061146"/>
    <w:pPr>
      <w:keepNext/>
      <w:keepLines/>
      <w:spacing w:before="40"/>
      <w:outlineLvl w:val="2"/>
    </w:pPr>
    <w:rPr>
      <w:rFonts w:asciiTheme="majorHAnsi" w:eastAsiaTheme="majorEastAsia" w:hAnsiTheme="majorHAnsi" w:cstheme="majorBidi"/>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1"/>
  </w:style>
  <w:style w:type="character" w:customStyle="1" w:styleId="Symbolyproslovn">
    <w:name w:val="Symboly pro číslování"/>
  </w:style>
  <w:style w:type="character" w:customStyle="1" w:styleId="WW8Num4z1">
    <w:name w:val="WW8Num4z1"/>
    <w:rPr>
      <w:rFonts w:ascii="Times New Roman" w:eastAsia="Times New Roman" w:hAnsi="Times New Roman" w:cs="Times New Roman"/>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9z0">
    <w:name w:val="WW8Num9z0"/>
    <w:rPr>
      <w:i w:val="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Standardnpsmoodstavce1">
    <w:name w:val="Standardní písmo odstavce1"/>
  </w:style>
  <w:style w:type="character" w:customStyle="1" w:styleId="platne1">
    <w:name w:val="platne1"/>
    <w:basedOn w:val="Standardnpsmoodstavce1"/>
  </w:style>
  <w:style w:type="paragraph" w:styleId="Zkladntext">
    <w:name w:val="Body Text"/>
    <w:basedOn w:val="Normln"/>
    <w:link w:val="ZkladntextChar"/>
    <w:pPr>
      <w:spacing w:line="228" w:lineRule="auto"/>
    </w:pPr>
    <w:rPr>
      <w:rFonts w:eastAsia="Arial"/>
      <w:szCs w:val="20"/>
      <w:lang w:val="en-US"/>
    </w:rPr>
  </w:style>
  <w:style w:type="paragraph" w:customStyle="1" w:styleId="Nadpis">
    <w:name w:val="Nadpis"/>
    <w:basedOn w:val="Normln"/>
    <w:next w:val="Zkladntext"/>
    <w:link w:val="NadpisChar"/>
    <w:qFormat/>
    <w:pPr>
      <w:keepNext/>
      <w:spacing w:before="240" w:after="120"/>
    </w:pPr>
    <w:rPr>
      <w:rFonts w:ascii="Arial" w:eastAsia="Lucida Sans Unicode" w:hAnsi="Arial" w:cs="Tahoma"/>
      <w:sz w:val="28"/>
      <w:szCs w:val="28"/>
    </w:rPr>
  </w:style>
  <w:style w:type="paragraph" w:styleId="Seznam">
    <w:name w:val="List"/>
    <w:basedOn w:val="Zkladntext"/>
    <w:rPr>
      <w:rFonts w:cs="Tahoma"/>
    </w:r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i/>
      <w:iCs/>
    </w:rPr>
  </w:style>
  <w:style w:type="paragraph" w:customStyle="1" w:styleId="Popisek">
    <w:name w:val="Popisek"/>
    <w:basedOn w:val="Normln"/>
    <w:pPr>
      <w:suppressLineNumbers/>
      <w:spacing w:before="120" w:after="120"/>
    </w:pPr>
    <w:rPr>
      <w:rFonts w:cs="Tahoma"/>
      <w:i/>
      <w:iCs/>
      <w:sz w:val="20"/>
      <w:szCs w:val="20"/>
    </w:rPr>
  </w:style>
  <w:style w:type="paragraph" w:customStyle="1" w:styleId="Rejstk">
    <w:name w:val="Rejstřík"/>
    <w:basedOn w:val="Normln"/>
    <w:pPr>
      <w:suppressLineNumbers/>
    </w:pPr>
    <w:rPr>
      <w:rFonts w:cs="Tahoma"/>
    </w:rPr>
  </w:style>
  <w:style w:type="paragraph" w:customStyle="1" w:styleId="Zkladntext1">
    <w:name w:val="Základní text1"/>
    <w:basedOn w:val="Normln"/>
    <w:pPr>
      <w:suppressAutoHyphens/>
      <w:overflowPunct w:val="0"/>
      <w:autoSpaceDE w:val="0"/>
      <w:spacing w:line="218" w:lineRule="auto"/>
      <w:textAlignment w:val="baseline"/>
    </w:pPr>
    <w:rPr>
      <w:szCs w:val="20"/>
    </w:rPr>
  </w:style>
  <w:style w:type="paragraph" w:customStyle="1" w:styleId="Rozvrendokumentu1">
    <w:name w:val="Rozvržení dokumentu1"/>
    <w:basedOn w:val="Normln"/>
    <w:pPr>
      <w:shd w:val="clear" w:color="auto" w:fill="000080"/>
    </w:pPr>
    <w:rPr>
      <w:rFonts w:ascii="Tahoma" w:hAnsi="Tahoma" w:cs="Tahoma"/>
    </w:rPr>
  </w:style>
  <w:style w:type="table" w:styleId="Mkatabulky">
    <w:name w:val="Table Grid"/>
    <w:basedOn w:val="Normlntabulka"/>
    <w:uiPriority w:val="39"/>
    <w:rsid w:val="00523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3169B2"/>
    <w:rPr>
      <w:b/>
      <w:bCs/>
    </w:rPr>
  </w:style>
  <w:style w:type="paragraph" w:styleId="Normlnweb">
    <w:name w:val="Normal (Web)"/>
    <w:basedOn w:val="Normln"/>
    <w:uiPriority w:val="99"/>
    <w:unhideWhenUsed/>
    <w:rsid w:val="00396FFF"/>
    <w:pPr>
      <w:spacing w:before="100" w:beforeAutospacing="1" w:after="100" w:afterAutospacing="1"/>
    </w:pPr>
    <w:rPr>
      <w:lang w:eastAsia="cs-CZ"/>
    </w:rPr>
  </w:style>
  <w:style w:type="character" w:customStyle="1" w:styleId="ZpatChar">
    <w:name w:val="Zápatí Char"/>
    <w:basedOn w:val="Standardnpsmoodstavce"/>
    <w:link w:val="Zpat"/>
    <w:uiPriority w:val="99"/>
    <w:rsid w:val="004D3826"/>
    <w:rPr>
      <w:sz w:val="24"/>
      <w:szCs w:val="24"/>
      <w:lang w:eastAsia="ar-SA"/>
    </w:rPr>
  </w:style>
  <w:style w:type="paragraph" w:customStyle="1" w:styleId="Default">
    <w:name w:val="Default"/>
    <w:rsid w:val="00A632B4"/>
    <w:pPr>
      <w:autoSpaceDE w:val="0"/>
      <w:autoSpaceDN w:val="0"/>
      <w:adjustRightInd w:val="0"/>
    </w:pPr>
    <w:rPr>
      <w:rFonts w:ascii="Arial" w:hAnsi="Arial" w:cs="Arial"/>
      <w:color w:val="000000"/>
      <w:sz w:val="24"/>
      <w:szCs w:val="24"/>
    </w:rPr>
  </w:style>
  <w:style w:type="paragraph" w:styleId="Textbubliny">
    <w:name w:val="Balloon Text"/>
    <w:basedOn w:val="Normln"/>
    <w:link w:val="TextbublinyChar"/>
    <w:rsid w:val="00806FD3"/>
    <w:rPr>
      <w:rFonts w:ascii="Segoe UI" w:hAnsi="Segoe UI" w:cs="Segoe UI"/>
      <w:sz w:val="18"/>
      <w:szCs w:val="18"/>
    </w:rPr>
  </w:style>
  <w:style w:type="character" w:customStyle="1" w:styleId="TextbublinyChar">
    <w:name w:val="Text bubliny Char"/>
    <w:basedOn w:val="Standardnpsmoodstavce"/>
    <w:link w:val="Textbubliny"/>
    <w:rsid w:val="00806FD3"/>
    <w:rPr>
      <w:rFonts w:ascii="Segoe UI" w:hAnsi="Segoe UI" w:cs="Segoe UI"/>
      <w:sz w:val="18"/>
      <w:szCs w:val="18"/>
      <w:lang w:eastAsia="ar-SA"/>
    </w:rPr>
  </w:style>
  <w:style w:type="character" w:styleId="Hypertextovodkaz">
    <w:name w:val="Hyperlink"/>
    <w:basedOn w:val="Standardnpsmoodstavce"/>
    <w:rsid w:val="00824F86"/>
    <w:rPr>
      <w:color w:val="0563C1" w:themeColor="hyperlink"/>
      <w:u w:val="single"/>
    </w:rPr>
  </w:style>
  <w:style w:type="character" w:customStyle="1" w:styleId="Nevyeenzmnka1">
    <w:name w:val="Nevyřešená zmínka1"/>
    <w:basedOn w:val="Standardnpsmoodstavce"/>
    <w:uiPriority w:val="99"/>
    <w:semiHidden/>
    <w:unhideWhenUsed/>
    <w:rsid w:val="00824F86"/>
    <w:rPr>
      <w:color w:val="605E5C"/>
      <w:shd w:val="clear" w:color="auto" w:fill="E1DFDD"/>
    </w:rPr>
  </w:style>
  <w:style w:type="character" w:styleId="Zstupntext">
    <w:name w:val="Placeholder Text"/>
    <w:basedOn w:val="Standardnpsmoodstavce"/>
    <w:uiPriority w:val="99"/>
    <w:semiHidden/>
    <w:rsid w:val="003E58C2"/>
    <w:rPr>
      <w:color w:val="808080"/>
    </w:rPr>
  </w:style>
  <w:style w:type="character" w:customStyle="1" w:styleId="highlightedglossaryterm">
    <w:name w:val="highlightedglossaryterm"/>
    <w:basedOn w:val="Standardnpsmoodstavce"/>
    <w:rsid w:val="00F3582B"/>
  </w:style>
  <w:style w:type="paragraph" w:styleId="Odstavecseseznamem">
    <w:name w:val="List Paragraph"/>
    <w:aliases w:val="Odstavec"/>
    <w:basedOn w:val="Normln"/>
    <w:uiPriority w:val="34"/>
    <w:qFormat/>
    <w:rsid w:val="008733F0"/>
    <w:pPr>
      <w:spacing w:before="40" w:after="40" w:line="276" w:lineRule="auto"/>
      <w:ind w:left="720"/>
      <w:contextualSpacing/>
      <w:jc w:val="both"/>
    </w:pPr>
    <w:rPr>
      <w:rFonts w:ascii="Arial" w:eastAsia="Andale Sans UI" w:hAnsi="Arial" w:cs="Tahoma"/>
      <w:sz w:val="20"/>
      <w:lang w:eastAsia="en-US" w:bidi="en-US"/>
    </w:rPr>
  </w:style>
  <w:style w:type="character" w:customStyle="1" w:styleId="Nadpis3Char">
    <w:name w:val="Nadpis 3 Char"/>
    <w:basedOn w:val="Standardnpsmoodstavce"/>
    <w:link w:val="Nadpis3"/>
    <w:semiHidden/>
    <w:rsid w:val="00061146"/>
    <w:rPr>
      <w:rFonts w:asciiTheme="majorHAnsi" w:eastAsiaTheme="majorEastAsia" w:hAnsiTheme="majorHAnsi" w:cstheme="majorBidi"/>
      <w:color w:val="1F3763" w:themeColor="accent1" w:themeShade="7F"/>
      <w:sz w:val="24"/>
      <w:szCs w:val="24"/>
      <w:lang w:eastAsia="ar-SA"/>
    </w:rPr>
  </w:style>
  <w:style w:type="character" w:customStyle="1" w:styleId="ZkladntextChar">
    <w:name w:val="Základní text Char"/>
    <w:basedOn w:val="Standardnpsmoodstavce"/>
    <w:link w:val="Zkladntext"/>
    <w:rsid w:val="004A26E9"/>
    <w:rPr>
      <w:rFonts w:eastAsia="Arial"/>
      <w:sz w:val="24"/>
      <w:lang w:val="en-US" w:eastAsia="ar-SA"/>
    </w:rPr>
  </w:style>
  <w:style w:type="character" w:customStyle="1" w:styleId="ZkladntextChar1">
    <w:name w:val="Základní text Char1"/>
    <w:basedOn w:val="Standardnpsmoodstavce"/>
    <w:uiPriority w:val="99"/>
    <w:rsid w:val="00ED0CD0"/>
    <w:rPr>
      <w:rFonts w:ascii="Times New Roman" w:hAnsi="Times New Roman" w:cs="Times New Roman"/>
      <w:spacing w:val="5"/>
      <w:shd w:val="clear" w:color="auto" w:fill="FFFFFF"/>
    </w:rPr>
  </w:style>
  <w:style w:type="paragraph" w:customStyle="1" w:styleId="1TlotextuS">
    <w:name w:val="1 Tělo textu S"/>
    <w:basedOn w:val="Normln"/>
    <w:qFormat/>
    <w:rsid w:val="00D902D0"/>
    <w:pPr>
      <w:spacing w:before="40" w:after="120" w:line="276" w:lineRule="auto"/>
      <w:jc w:val="both"/>
    </w:pPr>
    <w:rPr>
      <w:rFonts w:ascii="Arial" w:eastAsia="Andale Sans UI" w:hAnsi="Arial" w:cs="Tahoma"/>
      <w:sz w:val="20"/>
      <w:lang w:eastAsia="en-US" w:bidi="en-US"/>
    </w:rPr>
  </w:style>
  <w:style w:type="paragraph" w:customStyle="1" w:styleId="Normlnodsazentab">
    <w:name w:val="Normální+odsazený+tab"/>
    <w:basedOn w:val="Normln"/>
    <w:rsid w:val="001F31A5"/>
    <w:pPr>
      <w:tabs>
        <w:tab w:val="left" w:pos="4536"/>
      </w:tabs>
      <w:suppressAutoHyphens/>
      <w:autoSpaceDE w:val="0"/>
      <w:autoSpaceDN w:val="0"/>
      <w:ind w:left="709"/>
    </w:pPr>
    <w:rPr>
      <w:rFonts w:ascii="Calibri" w:hAnsi="Calibri"/>
      <w:szCs w:val="20"/>
      <w:lang w:eastAsia="cs-CZ"/>
    </w:rPr>
  </w:style>
  <w:style w:type="paragraph" w:customStyle="1" w:styleId="Normlnodsazen1">
    <w:name w:val="Normální+odsazený+1.ř"/>
    <w:basedOn w:val="Normln"/>
    <w:uiPriority w:val="99"/>
    <w:rsid w:val="00FD31E0"/>
    <w:pPr>
      <w:suppressAutoHyphens/>
      <w:autoSpaceDE w:val="0"/>
      <w:autoSpaceDN w:val="0"/>
      <w:ind w:left="357" w:firstLine="357"/>
      <w:jc w:val="both"/>
    </w:pPr>
    <w:rPr>
      <w:rFonts w:ascii="Calibri" w:hAnsi="Calibri"/>
      <w:lang w:eastAsia="cs-CZ"/>
    </w:rPr>
  </w:style>
  <w:style w:type="paragraph" w:customStyle="1" w:styleId="l3">
    <w:name w:val="l3"/>
    <w:basedOn w:val="Normln"/>
    <w:rsid w:val="00AB4391"/>
    <w:pPr>
      <w:spacing w:before="100" w:beforeAutospacing="1" w:after="100" w:afterAutospacing="1"/>
    </w:pPr>
    <w:rPr>
      <w:lang w:eastAsia="cs-CZ"/>
    </w:rPr>
  </w:style>
  <w:style w:type="character" w:styleId="PromnnHTML">
    <w:name w:val="HTML Variable"/>
    <w:basedOn w:val="Standardnpsmoodstavce"/>
    <w:uiPriority w:val="99"/>
    <w:semiHidden/>
    <w:unhideWhenUsed/>
    <w:rsid w:val="00AB4391"/>
    <w:rPr>
      <w:i/>
      <w:iCs/>
    </w:rPr>
  </w:style>
  <w:style w:type="character" w:customStyle="1" w:styleId="h1a">
    <w:name w:val="h1a"/>
    <w:basedOn w:val="Standardnpsmoodstavce"/>
    <w:rsid w:val="00DD607B"/>
  </w:style>
  <w:style w:type="character" w:customStyle="1" w:styleId="NadpisChar">
    <w:name w:val="Nadpis Char"/>
    <w:basedOn w:val="Standardnpsmoodstavce"/>
    <w:link w:val="Nadpis"/>
    <w:rsid w:val="00B84CB4"/>
    <w:rPr>
      <w:rFonts w:ascii="Arial" w:eastAsia="Lucida Sans Unicode" w:hAnsi="Arial" w:cs="Tahoma"/>
      <w:sz w:val="28"/>
      <w:szCs w:val="28"/>
      <w:lang w:eastAsia="ar-SA"/>
    </w:rPr>
  </w:style>
  <w:style w:type="character" w:customStyle="1" w:styleId="Styl1Char">
    <w:name w:val="Styl1 Char"/>
    <w:link w:val="Styl1"/>
    <w:locked/>
    <w:rsid w:val="00EF56B0"/>
    <w:rPr>
      <w:sz w:val="24"/>
      <w:szCs w:val="24"/>
    </w:rPr>
  </w:style>
  <w:style w:type="paragraph" w:customStyle="1" w:styleId="Styl1">
    <w:name w:val="Styl1"/>
    <w:basedOn w:val="Normln"/>
    <w:link w:val="Styl1Char"/>
    <w:rsid w:val="00EF56B0"/>
    <w:pPr>
      <w:spacing w:before="60"/>
      <w:ind w:firstLine="709"/>
      <w:jc w:val="both"/>
    </w:pPr>
    <w:rPr>
      <w:lang w:eastAsia="cs-CZ"/>
    </w:rPr>
  </w:style>
  <w:style w:type="character" w:customStyle="1" w:styleId="Nadpis2Char">
    <w:name w:val="Nadpis 2 Char"/>
    <w:basedOn w:val="Standardnpsmoodstavce"/>
    <w:link w:val="Nadpis2"/>
    <w:rsid w:val="00E85571"/>
    <w:rPr>
      <w:rFonts w:ascii="Arial" w:hAnsi="Arial" w:cs="Arial"/>
      <w:b/>
      <w:bCs/>
      <w:i/>
      <w:iCs/>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267138">
      <w:bodyDiv w:val="1"/>
      <w:marLeft w:val="0"/>
      <w:marRight w:val="0"/>
      <w:marTop w:val="0"/>
      <w:marBottom w:val="0"/>
      <w:divBdr>
        <w:top w:val="none" w:sz="0" w:space="0" w:color="auto"/>
        <w:left w:val="none" w:sz="0" w:space="0" w:color="auto"/>
        <w:bottom w:val="none" w:sz="0" w:space="0" w:color="auto"/>
        <w:right w:val="none" w:sz="0" w:space="0" w:color="auto"/>
      </w:divBdr>
    </w:div>
    <w:div w:id="67577204">
      <w:bodyDiv w:val="1"/>
      <w:marLeft w:val="0"/>
      <w:marRight w:val="0"/>
      <w:marTop w:val="0"/>
      <w:marBottom w:val="0"/>
      <w:divBdr>
        <w:top w:val="none" w:sz="0" w:space="0" w:color="auto"/>
        <w:left w:val="none" w:sz="0" w:space="0" w:color="auto"/>
        <w:bottom w:val="none" w:sz="0" w:space="0" w:color="auto"/>
        <w:right w:val="none" w:sz="0" w:space="0" w:color="auto"/>
      </w:divBdr>
    </w:div>
    <w:div w:id="267201716">
      <w:bodyDiv w:val="1"/>
      <w:marLeft w:val="0"/>
      <w:marRight w:val="0"/>
      <w:marTop w:val="0"/>
      <w:marBottom w:val="0"/>
      <w:divBdr>
        <w:top w:val="none" w:sz="0" w:space="0" w:color="auto"/>
        <w:left w:val="none" w:sz="0" w:space="0" w:color="auto"/>
        <w:bottom w:val="none" w:sz="0" w:space="0" w:color="auto"/>
        <w:right w:val="none" w:sz="0" w:space="0" w:color="auto"/>
      </w:divBdr>
    </w:div>
    <w:div w:id="357243859">
      <w:bodyDiv w:val="1"/>
      <w:marLeft w:val="0"/>
      <w:marRight w:val="0"/>
      <w:marTop w:val="0"/>
      <w:marBottom w:val="0"/>
      <w:divBdr>
        <w:top w:val="none" w:sz="0" w:space="0" w:color="auto"/>
        <w:left w:val="none" w:sz="0" w:space="0" w:color="auto"/>
        <w:bottom w:val="none" w:sz="0" w:space="0" w:color="auto"/>
        <w:right w:val="none" w:sz="0" w:space="0" w:color="auto"/>
      </w:divBdr>
      <w:divsChild>
        <w:div w:id="501436966">
          <w:marLeft w:val="0"/>
          <w:marRight w:val="0"/>
          <w:marTop w:val="0"/>
          <w:marBottom w:val="0"/>
          <w:divBdr>
            <w:top w:val="none" w:sz="0" w:space="0" w:color="auto"/>
            <w:left w:val="none" w:sz="0" w:space="0" w:color="auto"/>
            <w:bottom w:val="none" w:sz="0" w:space="0" w:color="auto"/>
            <w:right w:val="none" w:sz="0" w:space="0" w:color="auto"/>
          </w:divBdr>
          <w:divsChild>
            <w:div w:id="136355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0988">
      <w:bodyDiv w:val="1"/>
      <w:marLeft w:val="0"/>
      <w:marRight w:val="120"/>
      <w:marTop w:val="0"/>
      <w:marBottom w:val="0"/>
      <w:divBdr>
        <w:top w:val="none" w:sz="0" w:space="0" w:color="auto"/>
        <w:left w:val="none" w:sz="0" w:space="0" w:color="auto"/>
        <w:bottom w:val="none" w:sz="0" w:space="0" w:color="auto"/>
        <w:right w:val="none" w:sz="0" w:space="0" w:color="auto"/>
      </w:divBdr>
      <w:divsChild>
        <w:div w:id="2144342124">
          <w:marLeft w:val="0"/>
          <w:marRight w:val="0"/>
          <w:marTop w:val="0"/>
          <w:marBottom w:val="0"/>
          <w:divBdr>
            <w:top w:val="none" w:sz="0" w:space="0" w:color="auto"/>
            <w:left w:val="none" w:sz="0" w:space="0" w:color="auto"/>
            <w:bottom w:val="none" w:sz="0" w:space="0" w:color="auto"/>
            <w:right w:val="none" w:sz="0" w:space="0" w:color="auto"/>
          </w:divBdr>
        </w:div>
      </w:divsChild>
    </w:div>
    <w:div w:id="552499571">
      <w:bodyDiv w:val="1"/>
      <w:marLeft w:val="0"/>
      <w:marRight w:val="0"/>
      <w:marTop w:val="0"/>
      <w:marBottom w:val="0"/>
      <w:divBdr>
        <w:top w:val="none" w:sz="0" w:space="0" w:color="auto"/>
        <w:left w:val="none" w:sz="0" w:space="0" w:color="auto"/>
        <w:bottom w:val="none" w:sz="0" w:space="0" w:color="auto"/>
        <w:right w:val="none" w:sz="0" w:space="0" w:color="auto"/>
      </w:divBdr>
    </w:div>
    <w:div w:id="600376987">
      <w:bodyDiv w:val="1"/>
      <w:marLeft w:val="0"/>
      <w:marRight w:val="0"/>
      <w:marTop w:val="0"/>
      <w:marBottom w:val="0"/>
      <w:divBdr>
        <w:top w:val="none" w:sz="0" w:space="0" w:color="auto"/>
        <w:left w:val="none" w:sz="0" w:space="0" w:color="auto"/>
        <w:bottom w:val="none" w:sz="0" w:space="0" w:color="auto"/>
        <w:right w:val="none" w:sz="0" w:space="0" w:color="auto"/>
      </w:divBdr>
    </w:div>
    <w:div w:id="740250883">
      <w:bodyDiv w:val="1"/>
      <w:marLeft w:val="0"/>
      <w:marRight w:val="0"/>
      <w:marTop w:val="0"/>
      <w:marBottom w:val="0"/>
      <w:divBdr>
        <w:top w:val="none" w:sz="0" w:space="0" w:color="auto"/>
        <w:left w:val="none" w:sz="0" w:space="0" w:color="auto"/>
        <w:bottom w:val="none" w:sz="0" w:space="0" w:color="auto"/>
        <w:right w:val="none" w:sz="0" w:space="0" w:color="auto"/>
      </w:divBdr>
    </w:div>
    <w:div w:id="784734909">
      <w:bodyDiv w:val="1"/>
      <w:marLeft w:val="0"/>
      <w:marRight w:val="0"/>
      <w:marTop w:val="0"/>
      <w:marBottom w:val="0"/>
      <w:divBdr>
        <w:top w:val="none" w:sz="0" w:space="0" w:color="auto"/>
        <w:left w:val="none" w:sz="0" w:space="0" w:color="auto"/>
        <w:bottom w:val="none" w:sz="0" w:space="0" w:color="auto"/>
        <w:right w:val="none" w:sz="0" w:space="0" w:color="auto"/>
      </w:divBdr>
    </w:div>
    <w:div w:id="1051343692">
      <w:bodyDiv w:val="1"/>
      <w:marLeft w:val="0"/>
      <w:marRight w:val="0"/>
      <w:marTop w:val="0"/>
      <w:marBottom w:val="0"/>
      <w:divBdr>
        <w:top w:val="none" w:sz="0" w:space="0" w:color="auto"/>
        <w:left w:val="none" w:sz="0" w:space="0" w:color="auto"/>
        <w:bottom w:val="none" w:sz="0" w:space="0" w:color="auto"/>
        <w:right w:val="none" w:sz="0" w:space="0" w:color="auto"/>
      </w:divBdr>
    </w:div>
    <w:div w:id="1086078576">
      <w:bodyDiv w:val="1"/>
      <w:marLeft w:val="0"/>
      <w:marRight w:val="0"/>
      <w:marTop w:val="0"/>
      <w:marBottom w:val="0"/>
      <w:divBdr>
        <w:top w:val="none" w:sz="0" w:space="0" w:color="auto"/>
        <w:left w:val="none" w:sz="0" w:space="0" w:color="auto"/>
        <w:bottom w:val="none" w:sz="0" w:space="0" w:color="auto"/>
        <w:right w:val="none" w:sz="0" w:space="0" w:color="auto"/>
      </w:divBdr>
    </w:div>
    <w:div w:id="1283995033">
      <w:bodyDiv w:val="1"/>
      <w:marLeft w:val="0"/>
      <w:marRight w:val="120"/>
      <w:marTop w:val="0"/>
      <w:marBottom w:val="0"/>
      <w:divBdr>
        <w:top w:val="none" w:sz="0" w:space="0" w:color="auto"/>
        <w:left w:val="none" w:sz="0" w:space="0" w:color="auto"/>
        <w:bottom w:val="none" w:sz="0" w:space="0" w:color="auto"/>
        <w:right w:val="none" w:sz="0" w:space="0" w:color="auto"/>
      </w:divBdr>
      <w:divsChild>
        <w:div w:id="2095786085">
          <w:marLeft w:val="0"/>
          <w:marRight w:val="0"/>
          <w:marTop w:val="0"/>
          <w:marBottom w:val="0"/>
          <w:divBdr>
            <w:top w:val="none" w:sz="0" w:space="0" w:color="auto"/>
            <w:left w:val="none" w:sz="0" w:space="0" w:color="auto"/>
            <w:bottom w:val="none" w:sz="0" w:space="0" w:color="auto"/>
            <w:right w:val="none" w:sz="0" w:space="0" w:color="auto"/>
          </w:divBdr>
        </w:div>
      </w:divsChild>
    </w:div>
    <w:div w:id="1524899019">
      <w:bodyDiv w:val="1"/>
      <w:marLeft w:val="0"/>
      <w:marRight w:val="0"/>
      <w:marTop w:val="0"/>
      <w:marBottom w:val="0"/>
      <w:divBdr>
        <w:top w:val="none" w:sz="0" w:space="0" w:color="auto"/>
        <w:left w:val="none" w:sz="0" w:space="0" w:color="auto"/>
        <w:bottom w:val="none" w:sz="0" w:space="0" w:color="auto"/>
        <w:right w:val="none" w:sz="0" w:space="0" w:color="auto"/>
      </w:divBdr>
    </w:div>
    <w:div w:id="1536113171">
      <w:bodyDiv w:val="1"/>
      <w:marLeft w:val="0"/>
      <w:marRight w:val="120"/>
      <w:marTop w:val="0"/>
      <w:marBottom w:val="0"/>
      <w:divBdr>
        <w:top w:val="none" w:sz="0" w:space="0" w:color="auto"/>
        <w:left w:val="none" w:sz="0" w:space="0" w:color="auto"/>
        <w:bottom w:val="none" w:sz="0" w:space="0" w:color="auto"/>
        <w:right w:val="none" w:sz="0" w:space="0" w:color="auto"/>
      </w:divBdr>
      <w:divsChild>
        <w:div w:id="1323700227">
          <w:marLeft w:val="0"/>
          <w:marRight w:val="0"/>
          <w:marTop w:val="0"/>
          <w:marBottom w:val="0"/>
          <w:divBdr>
            <w:top w:val="none" w:sz="0" w:space="0" w:color="auto"/>
            <w:left w:val="none" w:sz="0" w:space="0" w:color="auto"/>
            <w:bottom w:val="none" w:sz="0" w:space="0" w:color="auto"/>
            <w:right w:val="none" w:sz="0" w:space="0" w:color="auto"/>
          </w:divBdr>
          <w:divsChild>
            <w:div w:id="130708864">
              <w:marLeft w:val="0"/>
              <w:marRight w:val="0"/>
              <w:marTop w:val="0"/>
              <w:marBottom w:val="0"/>
              <w:divBdr>
                <w:top w:val="none" w:sz="0" w:space="0" w:color="auto"/>
                <w:left w:val="none" w:sz="0" w:space="0" w:color="auto"/>
                <w:bottom w:val="none" w:sz="0" w:space="0" w:color="auto"/>
                <w:right w:val="none" w:sz="0" w:space="0" w:color="auto"/>
              </w:divBdr>
              <w:divsChild>
                <w:div w:id="2045014464">
                  <w:marLeft w:val="0"/>
                  <w:marRight w:val="0"/>
                  <w:marTop w:val="0"/>
                  <w:marBottom w:val="0"/>
                  <w:divBdr>
                    <w:top w:val="none" w:sz="0" w:space="0" w:color="auto"/>
                    <w:left w:val="none" w:sz="0" w:space="0" w:color="auto"/>
                    <w:bottom w:val="none" w:sz="0" w:space="0" w:color="auto"/>
                    <w:right w:val="none" w:sz="0" w:space="0" w:color="auto"/>
                  </w:divBdr>
                  <w:divsChild>
                    <w:div w:id="145845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319815">
      <w:bodyDiv w:val="1"/>
      <w:marLeft w:val="0"/>
      <w:marRight w:val="0"/>
      <w:marTop w:val="0"/>
      <w:marBottom w:val="0"/>
      <w:divBdr>
        <w:top w:val="none" w:sz="0" w:space="0" w:color="auto"/>
        <w:left w:val="none" w:sz="0" w:space="0" w:color="auto"/>
        <w:bottom w:val="none" w:sz="0" w:space="0" w:color="auto"/>
        <w:right w:val="none" w:sz="0" w:space="0" w:color="auto"/>
      </w:divBdr>
    </w:div>
    <w:div w:id="1635982954">
      <w:bodyDiv w:val="1"/>
      <w:marLeft w:val="0"/>
      <w:marRight w:val="120"/>
      <w:marTop w:val="0"/>
      <w:marBottom w:val="0"/>
      <w:divBdr>
        <w:top w:val="none" w:sz="0" w:space="0" w:color="auto"/>
        <w:left w:val="none" w:sz="0" w:space="0" w:color="auto"/>
        <w:bottom w:val="none" w:sz="0" w:space="0" w:color="auto"/>
        <w:right w:val="none" w:sz="0" w:space="0" w:color="auto"/>
      </w:divBdr>
      <w:divsChild>
        <w:div w:id="83259829">
          <w:marLeft w:val="0"/>
          <w:marRight w:val="0"/>
          <w:marTop w:val="0"/>
          <w:marBottom w:val="0"/>
          <w:divBdr>
            <w:top w:val="none" w:sz="0" w:space="0" w:color="auto"/>
            <w:left w:val="none" w:sz="0" w:space="0" w:color="auto"/>
            <w:bottom w:val="none" w:sz="0" w:space="0" w:color="auto"/>
            <w:right w:val="none" w:sz="0" w:space="0" w:color="auto"/>
          </w:divBdr>
        </w:div>
      </w:divsChild>
    </w:div>
    <w:div w:id="1745028720">
      <w:bodyDiv w:val="1"/>
      <w:marLeft w:val="0"/>
      <w:marRight w:val="120"/>
      <w:marTop w:val="0"/>
      <w:marBottom w:val="0"/>
      <w:divBdr>
        <w:top w:val="none" w:sz="0" w:space="0" w:color="auto"/>
        <w:left w:val="none" w:sz="0" w:space="0" w:color="auto"/>
        <w:bottom w:val="none" w:sz="0" w:space="0" w:color="auto"/>
        <w:right w:val="none" w:sz="0" w:space="0" w:color="auto"/>
      </w:divBdr>
      <w:divsChild>
        <w:div w:id="1712611761">
          <w:marLeft w:val="0"/>
          <w:marRight w:val="0"/>
          <w:marTop w:val="0"/>
          <w:marBottom w:val="0"/>
          <w:divBdr>
            <w:top w:val="none" w:sz="0" w:space="0" w:color="auto"/>
            <w:left w:val="none" w:sz="0" w:space="0" w:color="auto"/>
            <w:bottom w:val="none" w:sz="0" w:space="0" w:color="auto"/>
            <w:right w:val="none" w:sz="0" w:space="0" w:color="auto"/>
          </w:divBdr>
          <w:divsChild>
            <w:div w:id="1432697839">
              <w:marLeft w:val="0"/>
              <w:marRight w:val="0"/>
              <w:marTop w:val="0"/>
              <w:marBottom w:val="0"/>
              <w:divBdr>
                <w:top w:val="none" w:sz="0" w:space="0" w:color="auto"/>
                <w:left w:val="none" w:sz="0" w:space="0" w:color="auto"/>
                <w:bottom w:val="none" w:sz="0" w:space="0" w:color="auto"/>
                <w:right w:val="none" w:sz="0" w:space="0" w:color="auto"/>
              </w:divBdr>
              <w:divsChild>
                <w:div w:id="38614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051438">
      <w:bodyDiv w:val="1"/>
      <w:marLeft w:val="0"/>
      <w:marRight w:val="120"/>
      <w:marTop w:val="0"/>
      <w:marBottom w:val="0"/>
      <w:divBdr>
        <w:top w:val="none" w:sz="0" w:space="0" w:color="auto"/>
        <w:left w:val="none" w:sz="0" w:space="0" w:color="auto"/>
        <w:bottom w:val="none" w:sz="0" w:space="0" w:color="auto"/>
        <w:right w:val="none" w:sz="0" w:space="0" w:color="auto"/>
      </w:divBdr>
      <w:divsChild>
        <w:div w:id="127475567">
          <w:marLeft w:val="0"/>
          <w:marRight w:val="0"/>
          <w:marTop w:val="0"/>
          <w:marBottom w:val="0"/>
          <w:divBdr>
            <w:top w:val="none" w:sz="0" w:space="0" w:color="auto"/>
            <w:left w:val="none" w:sz="0" w:space="0" w:color="auto"/>
            <w:bottom w:val="none" w:sz="0" w:space="0" w:color="auto"/>
            <w:right w:val="none" w:sz="0" w:space="0" w:color="auto"/>
          </w:divBdr>
          <w:divsChild>
            <w:div w:id="14632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925782">
      <w:bodyDiv w:val="1"/>
      <w:marLeft w:val="0"/>
      <w:marRight w:val="0"/>
      <w:marTop w:val="0"/>
      <w:marBottom w:val="0"/>
      <w:divBdr>
        <w:top w:val="none" w:sz="0" w:space="0" w:color="auto"/>
        <w:left w:val="none" w:sz="0" w:space="0" w:color="auto"/>
        <w:bottom w:val="none" w:sz="0" w:space="0" w:color="auto"/>
        <w:right w:val="none" w:sz="0" w:space="0" w:color="auto"/>
      </w:divBdr>
    </w:div>
    <w:div w:id="1940945690">
      <w:bodyDiv w:val="1"/>
      <w:marLeft w:val="0"/>
      <w:marRight w:val="0"/>
      <w:marTop w:val="0"/>
      <w:marBottom w:val="0"/>
      <w:divBdr>
        <w:top w:val="none" w:sz="0" w:space="0" w:color="auto"/>
        <w:left w:val="none" w:sz="0" w:space="0" w:color="auto"/>
        <w:bottom w:val="none" w:sz="0" w:space="0" w:color="auto"/>
        <w:right w:val="none" w:sz="0" w:space="0" w:color="auto"/>
      </w:divBdr>
    </w:div>
    <w:div w:id="1949004968">
      <w:bodyDiv w:val="1"/>
      <w:marLeft w:val="0"/>
      <w:marRight w:val="0"/>
      <w:marTop w:val="0"/>
      <w:marBottom w:val="0"/>
      <w:divBdr>
        <w:top w:val="none" w:sz="0" w:space="0" w:color="auto"/>
        <w:left w:val="none" w:sz="0" w:space="0" w:color="auto"/>
        <w:bottom w:val="none" w:sz="0" w:space="0" w:color="auto"/>
        <w:right w:val="none" w:sz="0" w:space="0" w:color="auto"/>
      </w:divBdr>
    </w:div>
    <w:div w:id="1953392636">
      <w:bodyDiv w:val="1"/>
      <w:marLeft w:val="0"/>
      <w:marRight w:val="0"/>
      <w:marTop w:val="0"/>
      <w:marBottom w:val="0"/>
      <w:divBdr>
        <w:top w:val="none" w:sz="0" w:space="0" w:color="auto"/>
        <w:left w:val="none" w:sz="0" w:space="0" w:color="auto"/>
        <w:bottom w:val="none" w:sz="0" w:space="0" w:color="auto"/>
        <w:right w:val="none" w:sz="0" w:space="0" w:color="auto"/>
      </w:divBdr>
    </w:div>
    <w:div w:id="2018001469">
      <w:bodyDiv w:val="1"/>
      <w:marLeft w:val="0"/>
      <w:marRight w:val="0"/>
      <w:marTop w:val="0"/>
      <w:marBottom w:val="0"/>
      <w:divBdr>
        <w:top w:val="none" w:sz="0" w:space="0" w:color="auto"/>
        <w:left w:val="none" w:sz="0" w:space="0" w:color="auto"/>
        <w:bottom w:val="none" w:sz="0" w:space="0" w:color="auto"/>
        <w:right w:val="none" w:sz="0" w:space="0" w:color="auto"/>
      </w:divBdr>
    </w:div>
    <w:div w:id="202978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51E8D-94C3-482A-A81A-093A4B969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4932</TotalTime>
  <Pages>6</Pages>
  <Words>2293</Words>
  <Characters>13532</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Ing</vt:lpstr>
    </vt:vector>
  </TitlesOfParts>
  <Company/>
  <LinksUpToDate>false</LinksUpToDate>
  <CharactersWithSpaces>15794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dc:title>
  <dc:subject/>
  <dc:creator>Vladimír Brom</dc:creator>
  <cp:keywords/>
  <dc:description/>
  <cp:lastModifiedBy>Martin Synek</cp:lastModifiedBy>
  <cp:revision>72</cp:revision>
  <cp:lastPrinted>2023-01-28T09:43:00Z</cp:lastPrinted>
  <dcterms:created xsi:type="dcterms:W3CDTF">2018-12-10T14:52:00Z</dcterms:created>
  <dcterms:modified xsi:type="dcterms:W3CDTF">2024-07-09T09:41:00Z</dcterms:modified>
</cp:coreProperties>
</file>